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CA3" w:rsidRPr="00457CBD" w:rsidRDefault="00B92CA3" w:rsidP="00B92CA3">
      <w:pPr>
        <w:pStyle w:val="Title"/>
      </w:pPr>
      <w:r w:rsidRPr="00457CBD">
        <w:t xml:space="preserve">Appendices – </w:t>
      </w:r>
      <w:r>
        <w:t>DOSY studies</w:t>
      </w:r>
      <w:r w:rsidRPr="00457CBD">
        <w:t xml:space="preserve"> </w:t>
      </w:r>
    </w:p>
    <w:p w:rsidR="00FE4C9F" w:rsidRDefault="00FE4C9F" w:rsidP="00FE4C9F">
      <w:pPr>
        <w:spacing w:line="360" w:lineRule="auto"/>
        <w:jc w:val="both"/>
        <w:rPr>
          <w:b/>
          <w:bCs/>
        </w:rPr>
      </w:pPr>
    </w:p>
    <w:p w:rsidR="00FE4C9F" w:rsidRDefault="00FE4C9F" w:rsidP="00FE4C9F">
      <w:pPr>
        <w:spacing w:line="360" w:lineRule="auto"/>
        <w:jc w:val="both"/>
        <w:rPr>
          <w:b/>
          <w:bCs/>
        </w:rPr>
      </w:pPr>
      <w:r>
        <w:rPr>
          <w:b/>
          <w:bCs/>
        </w:rPr>
        <w:t xml:space="preserve">General procedures for </w:t>
      </w:r>
      <w:r w:rsidRPr="00C01EA9">
        <w:rPr>
          <w:b/>
          <w:bCs/>
        </w:rPr>
        <w:t>DOSY experiments</w:t>
      </w:r>
    </w:p>
    <w:p w:rsidR="00FE4C9F" w:rsidRPr="00C01EA9" w:rsidRDefault="00FE4C9F" w:rsidP="00FE4C9F">
      <w:pPr>
        <w:spacing w:line="360" w:lineRule="auto"/>
        <w:jc w:val="both"/>
        <w:rPr>
          <w:b/>
          <w:bCs/>
        </w:rPr>
      </w:pPr>
    </w:p>
    <w:p w:rsidR="00FE4C9F" w:rsidRDefault="00FE4C9F" w:rsidP="00FE4C9F">
      <w:pPr>
        <w:pStyle w:val="Authors"/>
        <w:ind w:left="0" w:right="0"/>
        <w:rPr>
          <w:lang w:val="en-GB"/>
        </w:rPr>
      </w:pPr>
      <w:r w:rsidRPr="00C01EA9">
        <w:rPr>
          <w:lang w:val="en-GB"/>
        </w:rPr>
        <w:t>DOSY experiments were performed on a Bruker AVANCE 400 NMR spectrometer</w:t>
      </w:r>
      <w:r>
        <w:rPr>
          <w:lang w:val="en-GB"/>
        </w:rPr>
        <w:t xml:space="preserve"> </w:t>
      </w:r>
      <w:r w:rsidRPr="00C01EA9">
        <w:rPr>
          <w:lang w:val="en-GB"/>
        </w:rPr>
        <w:t>operating at 400.13 MHz for proton resonance under TopSpin (version 2.0, Bruker</w:t>
      </w:r>
      <w:r>
        <w:rPr>
          <w:lang w:val="en-GB"/>
        </w:rPr>
        <w:t xml:space="preserve"> </w:t>
      </w:r>
      <w:r w:rsidRPr="00C01EA9">
        <w:rPr>
          <w:lang w:val="en-GB"/>
        </w:rPr>
        <w:t>Biospin, Karlsruhe) and equipped with a BBFO-z-atm probe with actively shielded zgradient</w:t>
      </w:r>
      <w:r>
        <w:rPr>
          <w:lang w:val="en-GB"/>
        </w:rPr>
        <w:t xml:space="preserve"> </w:t>
      </w:r>
      <w:r w:rsidRPr="00C01EA9">
        <w:rPr>
          <w:lang w:val="en-GB"/>
        </w:rPr>
        <w:t>coil capable of delivering a maximum gradient strength of 54 G/cm. Typically</w:t>
      </w:r>
      <w:r>
        <w:rPr>
          <w:lang w:val="en-GB"/>
        </w:rPr>
        <w:t xml:space="preserve"> </w:t>
      </w:r>
      <w:r w:rsidRPr="00C01EA9">
        <w:rPr>
          <w:lang w:val="en-GB"/>
        </w:rPr>
        <w:t>diffusion ordered NMR data were acquired using the Bruker pulse program dstegp3s</w:t>
      </w:r>
      <w:r>
        <w:rPr>
          <w:lang w:val="en-GB"/>
        </w:rPr>
        <w:t xml:space="preserve"> </w:t>
      </w:r>
      <w:r w:rsidRPr="00C01EA9">
        <w:rPr>
          <w:lang w:val="en-GB"/>
        </w:rPr>
        <w:t xml:space="preserve">employing a double stimulated echo </w:t>
      </w:r>
      <w:r w:rsidRPr="00B20E57">
        <w:rPr>
          <w:lang w:val="en-GB"/>
        </w:rPr>
        <w:t>with three spoiling gradients. Sine-shaped gradient pulses were used with a typical duration, P30, of 3 ms (25 ºC) or 5.5 ms (</w:t>
      </w:r>
      <w:r w:rsidRPr="00B20E57">
        <w:rPr>
          <w:rFonts w:ascii="Symbol" w:hAnsi="Symbol"/>
        </w:rPr>
        <w:t></w:t>
      </w:r>
      <w:r w:rsidRPr="00B20E57">
        <w:t>40</w:t>
      </w:r>
      <w:r w:rsidRPr="00B20E57">
        <w:rPr>
          <w:lang w:val="en-GB"/>
        </w:rPr>
        <w:t xml:space="preserve"> °C) together with a typical diffusion period of 100 ms </w:t>
      </w:r>
      <w:r w:rsidRPr="00B20E57">
        <w:t>(D20)</w:t>
      </w:r>
      <w:r w:rsidRPr="00B20E57">
        <w:rPr>
          <w:lang w:val="en-GB"/>
        </w:rPr>
        <w:t xml:space="preserve">. Gradient recovery delays of 200 μs followed the application of each gradient pulse. </w:t>
      </w:r>
      <w:r w:rsidRPr="00B20E57">
        <w:t>Data were systematically accumulated by linearly varying the diffusion encoding gradients over a range from 2% to 95% for 64 gradient increment values. The signal decay dimension on the pseudo-2D data was generated by Fourier transformation</w:t>
      </w:r>
      <w:r w:rsidRPr="000A017D">
        <w:t xml:space="preserve"> of the time-domain data.</w:t>
      </w:r>
      <w:r>
        <w:rPr>
          <w:lang w:val="en-GB"/>
        </w:rPr>
        <w:t xml:space="preserve"> </w:t>
      </w:r>
      <w:r w:rsidRPr="00C01EA9">
        <w:rPr>
          <w:lang w:val="en-GB"/>
        </w:rPr>
        <w:t>DOSY plots were generated by use of the DOSY processing module of TopSpin.</w:t>
      </w:r>
      <w:r>
        <w:rPr>
          <w:lang w:val="en-GB"/>
        </w:rPr>
        <w:t xml:space="preserve"> </w:t>
      </w:r>
      <w:r w:rsidRPr="00B133B9">
        <w:rPr>
          <w:lang w:val="en-GB"/>
        </w:rPr>
        <w:t>Parameters were optimized empirically to find the best quality of data for presentation purposes. Diffusion coefficients were calculated by fitting intensity data to the Stejskal-Tanner expression with estimates of errors taken from the variability in the calculated diffusion coefficients by consideration of different NMR responses for the same molecules of interest.</w:t>
      </w:r>
    </w:p>
    <w:p w:rsidR="00FE4C9F" w:rsidRDefault="00FE4C9F" w:rsidP="00FE4C9F">
      <w:pPr>
        <w:pStyle w:val="Authors"/>
        <w:ind w:left="0" w:right="0"/>
        <w:rPr>
          <w:lang w:val="en-GB"/>
        </w:rPr>
      </w:pPr>
    </w:p>
    <w:p w:rsidR="00FE4C9F" w:rsidRDefault="00FE4C9F" w:rsidP="00FE4C9F">
      <w:pPr>
        <w:spacing w:line="360" w:lineRule="auto"/>
        <w:jc w:val="both"/>
        <w:rPr>
          <w:b/>
          <w:lang w:val="en-US"/>
        </w:rPr>
      </w:pPr>
      <w:r w:rsidRPr="006E393E">
        <w:rPr>
          <w:b/>
          <w:lang w:val="en-US"/>
        </w:rPr>
        <w:t>DOSY NMR studies</w:t>
      </w:r>
    </w:p>
    <w:p w:rsidR="00FE4C9F" w:rsidRPr="006E393E" w:rsidRDefault="00FE4C9F" w:rsidP="00FE4C9F">
      <w:pPr>
        <w:spacing w:line="360" w:lineRule="auto"/>
        <w:jc w:val="both"/>
        <w:rPr>
          <w:b/>
          <w:lang w:val="en-US"/>
        </w:rPr>
      </w:pPr>
    </w:p>
    <w:p w:rsidR="00FE4C9F" w:rsidRDefault="00FE4C9F" w:rsidP="00FE4C9F">
      <w:pPr>
        <w:spacing w:line="360" w:lineRule="auto"/>
        <w:jc w:val="both"/>
        <w:rPr>
          <w:lang w:val="en-US"/>
        </w:rPr>
      </w:pPr>
      <w:r w:rsidRPr="006E393E">
        <w:rPr>
          <w:lang w:val="en-US"/>
        </w:rPr>
        <w:t xml:space="preserve">To gain some information about the nature in solution of the compound </w:t>
      </w:r>
      <w:r w:rsidRPr="00C01EA9">
        <w:t>[{(THF)</w:t>
      </w:r>
      <w:r w:rsidRPr="00C01EA9">
        <w:rPr>
          <w:vertAlign w:val="subscript"/>
        </w:rPr>
        <w:t>6</w:t>
      </w:r>
      <w:r w:rsidRPr="00C01EA9">
        <w:t>Mg</w:t>
      </w:r>
      <w:r>
        <w:rPr>
          <w:vertAlign w:val="subscript"/>
        </w:rPr>
        <w:t>2</w:t>
      </w:r>
      <w:r>
        <w:t>Cl</w:t>
      </w:r>
      <w:r>
        <w:rPr>
          <w:vertAlign w:val="subscript"/>
        </w:rPr>
        <w:t>2</w:t>
      </w:r>
      <w:r w:rsidRPr="00C01EA9">
        <w:t>}</w:t>
      </w:r>
      <w:r w:rsidRPr="00C01EA9">
        <w:rPr>
          <w:vertAlign w:val="superscript"/>
        </w:rPr>
        <w:t>+</w:t>
      </w:r>
      <w:r w:rsidRPr="00C01EA9">
        <w:t>{Zn</w:t>
      </w:r>
      <w:r w:rsidRPr="00C01EA9">
        <w:rPr>
          <w:vertAlign w:val="subscript"/>
        </w:rPr>
        <w:t>2</w:t>
      </w:r>
      <w:r w:rsidRPr="00C01EA9">
        <w:t>Et</w:t>
      </w:r>
      <w:r w:rsidRPr="00C01EA9">
        <w:rPr>
          <w:vertAlign w:val="subscript"/>
        </w:rPr>
        <w:t>5</w:t>
      </w:r>
      <w:r w:rsidRPr="00C01EA9">
        <w:t>}</w:t>
      </w:r>
      <w:r w:rsidRPr="00C01EA9">
        <w:rPr>
          <w:vertAlign w:val="superscript"/>
        </w:rPr>
        <w:t>‒</w:t>
      </w:r>
      <w:r w:rsidRPr="00C01EA9">
        <w:t>] (</w:t>
      </w:r>
      <w:r>
        <w:t>4</w:t>
      </w:r>
      <w:r>
        <w:rPr>
          <w:b/>
        </w:rPr>
        <w:t>1</w:t>
      </w:r>
      <w:r w:rsidRPr="00C01EA9">
        <w:t>)</w:t>
      </w:r>
      <w:r>
        <w:t xml:space="preserve"> </w:t>
      </w:r>
      <w:r w:rsidRPr="006E393E">
        <w:t xml:space="preserve">and whether its </w:t>
      </w:r>
      <w:r w:rsidRPr="006E393E">
        <w:rPr>
          <w:lang w:val="en-US"/>
        </w:rPr>
        <w:t xml:space="preserve">solid X-ray structure is retained or not, its diffusion properties were studied using </w:t>
      </w:r>
      <w:r w:rsidRPr="006E393E">
        <w:rPr>
          <w:bCs/>
          <w:lang w:val="en-US"/>
        </w:rPr>
        <w:t>Diffusion-Ordered NMR Spectroscopy (DOSY)</w:t>
      </w:r>
      <w:r w:rsidRPr="006E393E">
        <w:rPr>
          <w:lang w:val="en-US"/>
        </w:rPr>
        <w:t>. DOSY techniques can be used to identify individual components of solution mixtures (comparable to chromatography in NMR terms), and to estimate their sizes, that are inversely proportional to their diffusion coefficients (D</w:t>
      </w:r>
      <w:r>
        <w:rPr>
          <w:lang w:val="en-US"/>
        </w:rPr>
        <w:t>).</w:t>
      </w:r>
      <w:r>
        <w:rPr>
          <w:rStyle w:val="FootnoteReference"/>
          <w:lang w:val="en-US"/>
        </w:rPr>
        <w:footnoteReference w:id="1"/>
      </w:r>
      <w:r w:rsidRPr="006E393E">
        <w:rPr>
          <w:lang w:val="en-US"/>
        </w:rPr>
        <w:t xml:space="preserve"> To obtain accurate hydrodynamic dimensions </w:t>
      </w:r>
      <w:r w:rsidRPr="006E393E">
        <w:rPr>
          <w:lang w:val="en-US"/>
        </w:rPr>
        <w:lastRenderedPageBreak/>
        <w:t>and avoid the misleading results that single diffusion measurements can produce,</w:t>
      </w:r>
      <w:r w:rsidRPr="00550EDC">
        <w:rPr>
          <w:vertAlign w:val="superscript"/>
          <w:lang w:val="en-US"/>
        </w:rPr>
        <w:t>2</w:t>
      </w:r>
      <w:r w:rsidRPr="006E393E">
        <w:rPr>
          <w:vertAlign w:val="superscript"/>
          <w:lang w:val="en-US"/>
        </w:rPr>
        <w:t>b</w:t>
      </w:r>
      <w:r w:rsidRPr="006E393E">
        <w:rPr>
          <w:lang w:val="en-US"/>
        </w:rPr>
        <w:t xml:space="preserve">  DOSY measurements can be run in the presence of internal standards of known molecular weight.</w:t>
      </w:r>
      <w:r>
        <w:rPr>
          <w:rStyle w:val="FootnoteReference"/>
          <w:lang w:val="en-US"/>
        </w:rPr>
        <w:footnoteReference w:id="2"/>
      </w:r>
      <w:r w:rsidRPr="006E393E">
        <w:rPr>
          <w:lang w:val="en-US"/>
        </w:rPr>
        <w:t xml:space="preserve"> </w:t>
      </w:r>
    </w:p>
    <w:p w:rsidR="00FE4C9F" w:rsidRDefault="00FE4C9F" w:rsidP="00FE4C9F">
      <w:pPr>
        <w:spacing w:line="360" w:lineRule="auto"/>
        <w:jc w:val="both"/>
        <w:rPr>
          <w:lang w:val="en-US"/>
        </w:rPr>
      </w:pPr>
    </w:p>
    <w:p w:rsidR="00FE4C9F" w:rsidRDefault="00FE4C9F" w:rsidP="00FE4C9F">
      <w:pPr>
        <w:spacing w:line="360" w:lineRule="auto"/>
        <w:jc w:val="both"/>
        <w:rPr>
          <w:lang w:val="en-US"/>
        </w:rPr>
      </w:pPr>
      <w:r w:rsidRPr="006E393E">
        <w:rPr>
          <w:lang w:val="en-US"/>
        </w:rPr>
        <w:t>The relation</w:t>
      </w:r>
      <w:r>
        <w:rPr>
          <w:lang w:val="en-US"/>
        </w:rPr>
        <w:t>ship</w:t>
      </w:r>
      <w:r w:rsidRPr="006E393E">
        <w:rPr>
          <w:lang w:val="en-US"/>
        </w:rPr>
        <w:t xml:space="preserve"> between the diffusion coefficient of a molecule</w:t>
      </w:r>
      <w:r>
        <w:rPr>
          <w:lang w:val="en-US"/>
        </w:rPr>
        <w:t xml:space="preserve"> (</w:t>
      </w:r>
      <w:r w:rsidRPr="00FE4C9F">
        <w:rPr>
          <w:i/>
          <w:lang w:val="en-US"/>
        </w:rPr>
        <w:t>D</w:t>
      </w:r>
      <w:r>
        <w:rPr>
          <w:lang w:val="en-US"/>
        </w:rPr>
        <w:t>)</w:t>
      </w:r>
      <w:r w:rsidRPr="006E393E">
        <w:rPr>
          <w:lang w:val="en-US"/>
        </w:rPr>
        <w:t xml:space="preserve"> and its molecular weight </w:t>
      </w:r>
      <w:r>
        <w:rPr>
          <w:lang w:val="en-US"/>
        </w:rPr>
        <w:t>(</w:t>
      </w:r>
      <w:r w:rsidRPr="006E393E">
        <w:rPr>
          <w:lang w:val="en-US"/>
        </w:rPr>
        <w:t>FW</w:t>
      </w:r>
      <w:r>
        <w:rPr>
          <w:lang w:val="en-US"/>
        </w:rPr>
        <w:t>)</w:t>
      </w:r>
      <w:r w:rsidRPr="006E393E">
        <w:rPr>
          <w:lang w:val="en-US"/>
        </w:rPr>
        <w:t xml:space="preserve"> (assuming the approximation that the size of a molecule is proportional to its FW) can be easily linearised by the expression </w:t>
      </w:r>
      <w:r w:rsidRPr="006E393E">
        <w:rPr>
          <w:b/>
          <w:lang w:val="en-US"/>
        </w:rPr>
        <w:t xml:space="preserve">log </w:t>
      </w:r>
      <w:r w:rsidRPr="006E393E">
        <w:rPr>
          <w:b/>
          <w:iCs/>
          <w:lang w:val="en-US"/>
        </w:rPr>
        <w:t>D</w:t>
      </w:r>
      <w:r w:rsidRPr="006E393E">
        <w:rPr>
          <w:b/>
          <w:i/>
          <w:iCs/>
          <w:lang w:val="en-US"/>
        </w:rPr>
        <w:t xml:space="preserve"> =</w:t>
      </w:r>
      <w:r w:rsidRPr="006E393E">
        <w:rPr>
          <w:b/>
          <w:lang w:val="en-US"/>
        </w:rPr>
        <w:t xml:space="preserve"> </w:t>
      </w:r>
      <w:r w:rsidRPr="006E393E">
        <w:rPr>
          <w:b/>
          <w:i/>
          <w:iCs/>
          <w:lang w:val="en-US"/>
        </w:rPr>
        <w:t xml:space="preserve">A </w:t>
      </w:r>
      <w:r w:rsidRPr="006E393E">
        <w:rPr>
          <w:b/>
          <w:lang w:val="en-US"/>
        </w:rPr>
        <w:t xml:space="preserve">log FW + </w:t>
      </w:r>
      <w:r w:rsidRPr="006E393E">
        <w:rPr>
          <w:b/>
          <w:i/>
          <w:iCs/>
          <w:lang w:val="en-US"/>
        </w:rPr>
        <w:t>B</w:t>
      </w:r>
      <w:r w:rsidRPr="006E393E">
        <w:rPr>
          <w:lang w:val="en-US"/>
        </w:rPr>
        <w:t xml:space="preserve">. Using internal standards of known FW and measuring their diffusion coefficients a calibration curve can be generated. If the </w:t>
      </w:r>
      <w:r w:rsidRPr="006E393E">
        <w:rPr>
          <w:bCs/>
          <w:lang w:val="en-US"/>
        </w:rPr>
        <w:t xml:space="preserve">correlation between log </w:t>
      </w:r>
      <w:r w:rsidRPr="006E393E">
        <w:rPr>
          <w:bCs/>
          <w:i/>
          <w:lang w:val="en-US"/>
        </w:rPr>
        <w:t>D</w:t>
      </w:r>
      <w:r w:rsidRPr="006E393E">
        <w:rPr>
          <w:bCs/>
          <w:lang w:val="en-US"/>
        </w:rPr>
        <w:t xml:space="preserve"> and log FW of the linear squares fit to the internal standards can be established,</w:t>
      </w:r>
      <w:r w:rsidRPr="006E393E">
        <w:rPr>
          <w:lang w:val="en-US"/>
        </w:rPr>
        <w:t xml:space="preserve"> and </w:t>
      </w:r>
      <w:r>
        <w:rPr>
          <w:lang w:val="en-US"/>
        </w:rPr>
        <w:t xml:space="preserve">the </w:t>
      </w:r>
      <w:r w:rsidRPr="006E393E">
        <w:rPr>
          <w:lang w:val="en-US"/>
        </w:rPr>
        <w:t>empirical FW of</w:t>
      </w:r>
      <w:r>
        <w:rPr>
          <w:lang w:val="en-US"/>
        </w:rPr>
        <w:t xml:space="preserve"> the</w:t>
      </w:r>
      <w:r w:rsidRPr="006E393E">
        <w:rPr>
          <w:lang w:val="en-US"/>
        </w:rPr>
        <w:t xml:space="preserve"> unknown species can be calculated from the curve. The question emerging from this treatment of the data is how accurate </w:t>
      </w:r>
      <w:r>
        <w:rPr>
          <w:lang w:val="en-US"/>
        </w:rPr>
        <w:t xml:space="preserve">is </w:t>
      </w:r>
      <w:r w:rsidRPr="006E393E">
        <w:rPr>
          <w:lang w:val="en-US"/>
        </w:rPr>
        <w:t xml:space="preserve">the approximation that the size of a molecule is proportional to its FW, </w:t>
      </w:r>
      <w:r>
        <w:rPr>
          <w:lang w:val="en-US"/>
        </w:rPr>
        <w:t>especially</w:t>
      </w:r>
      <w:r w:rsidRPr="006E393E">
        <w:rPr>
          <w:lang w:val="en-US"/>
        </w:rPr>
        <w:t xml:space="preserve"> for zinc-containing species where a single atom is much heavier than the rest of the atoms present (C, O and H). </w:t>
      </w:r>
    </w:p>
    <w:p w:rsidR="00FE4C9F" w:rsidRDefault="00FE4C9F" w:rsidP="00FE4C9F">
      <w:pPr>
        <w:spacing w:line="360" w:lineRule="auto"/>
        <w:jc w:val="both"/>
        <w:rPr>
          <w:lang w:val="en-US"/>
        </w:rPr>
      </w:pPr>
    </w:p>
    <w:p w:rsidR="00FE4C9F" w:rsidRDefault="00FE4C9F" w:rsidP="00FE4C9F">
      <w:pPr>
        <w:spacing w:line="360" w:lineRule="auto"/>
        <w:jc w:val="both"/>
        <w:rPr>
          <w:lang w:val="en-US"/>
        </w:rPr>
      </w:pPr>
      <w:r w:rsidRPr="006E393E">
        <w:rPr>
          <w:lang w:val="en-US"/>
        </w:rPr>
        <w:t>To elucidate</w:t>
      </w:r>
      <w:r>
        <w:rPr>
          <w:lang w:val="en-US"/>
        </w:rPr>
        <w:t>,</w:t>
      </w:r>
      <w:r w:rsidRPr="006E393E">
        <w:rPr>
          <w:lang w:val="en-US"/>
        </w:rPr>
        <w:t xml:space="preserve"> if this FW-size proportionality </w:t>
      </w:r>
      <w:r>
        <w:rPr>
          <w:lang w:val="en-US"/>
        </w:rPr>
        <w:t>is</w:t>
      </w:r>
      <w:r w:rsidRPr="006E393E">
        <w:rPr>
          <w:lang w:val="en-US"/>
        </w:rPr>
        <w:t xml:space="preserve"> maintained for zinc containing complexes, the diffusion properties of a Zn-species of known structure, [(TMEDA)ZnEt</w:t>
      </w:r>
      <w:r w:rsidRPr="006E393E">
        <w:rPr>
          <w:vertAlign w:val="subscript"/>
          <w:lang w:val="en-US"/>
        </w:rPr>
        <w:t>2</w:t>
      </w:r>
      <w:r w:rsidRPr="006E393E">
        <w:rPr>
          <w:lang w:val="en-US"/>
        </w:rPr>
        <w:t xml:space="preserve">], were studied at 25 ºC in </w:t>
      </w:r>
      <w:r>
        <w:rPr>
          <w:lang w:val="en-US"/>
        </w:rPr>
        <w:t>d</w:t>
      </w:r>
      <w:r w:rsidRPr="006E393E">
        <w:rPr>
          <w:vertAlign w:val="subscript"/>
          <w:lang w:val="en-US"/>
        </w:rPr>
        <w:t>8</w:t>
      </w:r>
      <w:r>
        <w:rPr>
          <w:lang w:val="en-US"/>
        </w:rPr>
        <w:t>-</w:t>
      </w:r>
      <w:r w:rsidRPr="006E393E">
        <w:rPr>
          <w:lang w:val="en-US"/>
        </w:rPr>
        <w:t>THF in the presence of internal standards. Therefore,</w:t>
      </w:r>
      <w:r>
        <w:rPr>
          <w:lang w:val="en-US"/>
        </w:rPr>
        <w:t xml:space="preserve"> the</w:t>
      </w:r>
      <w:r w:rsidRPr="006E393E">
        <w:rPr>
          <w:lang w:val="en-US"/>
        </w:rPr>
        <w:t xml:space="preserve"> </w:t>
      </w:r>
      <w:r w:rsidRPr="006E393E">
        <w:rPr>
          <w:vertAlign w:val="superscript"/>
        </w:rPr>
        <w:t>1</w:t>
      </w:r>
      <w:r w:rsidRPr="006E393E">
        <w:t xml:space="preserve">H DOSY NMR spectrum of </w:t>
      </w:r>
      <w:r w:rsidRPr="006E393E">
        <w:rPr>
          <w:lang w:val="en-US"/>
        </w:rPr>
        <w:t>[(TMEDA)ZnEt</w:t>
      </w:r>
      <w:r w:rsidRPr="006E393E">
        <w:rPr>
          <w:vertAlign w:val="subscript"/>
          <w:lang w:val="en-US"/>
        </w:rPr>
        <w:t>2</w:t>
      </w:r>
      <w:r w:rsidRPr="006E393E">
        <w:rPr>
          <w:lang w:val="en-US"/>
        </w:rPr>
        <w:t xml:space="preserve">] </w:t>
      </w:r>
      <w:r w:rsidRPr="006E393E">
        <w:t xml:space="preserve">with internal references present (TPhN; </w:t>
      </w:r>
      <w:r w:rsidRPr="006E393E">
        <w:rPr>
          <w:lang w:val="en-US"/>
        </w:rPr>
        <w:t>1,2,3,4-tetraphenylnaphthlene</w:t>
      </w:r>
      <w:r w:rsidRPr="006E393E">
        <w:t xml:space="preserve">, PhN; </w:t>
      </w:r>
      <w:r w:rsidRPr="006E393E">
        <w:rPr>
          <w:lang w:val="en-US"/>
        </w:rPr>
        <w:t>1-phenylnaphthalene</w:t>
      </w:r>
      <w:r w:rsidRPr="006E393E">
        <w:t xml:space="preserve">,  and TMS; </w:t>
      </w:r>
      <w:r w:rsidRPr="006E393E">
        <w:rPr>
          <w:lang w:val="en-US"/>
        </w:rPr>
        <w:t>tetramethylsilane</w:t>
      </w:r>
      <w:r w:rsidRPr="006E393E">
        <w:t>) was recorded in d</w:t>
      </w:r>
      <w:r w:rsidRPr="006E393E">
        <w:rPr>
          <w:vertAlign w:val="subscript"/>
        </w:rPr>
        <w:t>8</w:t>
      </w:r>
      <w:r w:rsidRPr="006E393E">
        <w:t>-THF at 25 °C (</w:t>
      </w:r>
      <w:r w:rsidRPr="00FE4C9F">
        <w:rPr>
          <w:b/>
        </w:rPr>
        <w:t>Figure S1</w:t>
      </w:r>
      <w:r w:rsidRPr="006E393E">
        <w:t xml:space="preserve">). All the different components of the mixture separate clearly in the diffusion dimension with a relative size sequence of TPhN &gt;&gt; PhN </w:t>
      </w:r>
      <w:r w:rsidRPr="006E393E">
        <w:rPr>
          <w:lang w:val="en-US"/>
        </w:rPr>
        <w:t>~ [(TMEDA)ZnEt</w:t>
      </w:r>
      <w:r w:rsidRPr="006E393E">
        <w:rPr>
          <w:vertAlign w:val="subscript"/>
          <w:lang w:val="en-US"/>
        </w:rPr>
        <w:t>2</w:t>
      </w:r>
      <w:r w:rsidRPr="006E393E">
        <w:rPr>
          <w:lang w:val="en-US"/>
        </w:rPr>
        <w:t>]</w:t>
      </w:r>
      <w:r w:rsidRPr="006E393E">
        <w:t xml:space="preserve"> &gt;&gt; TMS,  according to their increasing </w:t>
      </w:r>
      <w:r w:rsidRPr="00FE4C9F">
        <w:rPr>
          <w:i/>
        </w:rPr>
        <w:t>D</w:t>
      </w:r>
      <w:r w:rsidRPr="006E393E">
        <w:t xml:space="preserve"> values [D(TPhN) = 8.92(7)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D(PhN) = 1.51(3)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lang w:val="en-US"/>
        </w:rPr>
        <w:t xml:space="preserve">~ </w:t>
      </w:r>
      <w:r w:rsidRPr="006E393E">
        <w:t>D</w:t>
      </w:r>
      <w:r w:rsidRPr="006E393E">
        <w:rPr>
          <w:lang w:val="en-US"/>
        </w:rPr>
        <w:t>[(TMEDA)ZnEt</w:t>
      </w:r>
      <w:r w:rsidRPr="006E393E">
        <w:rPr>
          <w:vertAlign w:val="subscript"/>
          <w:lang w:val="en-US"/>
        </w:rPr>
        <w:t>2</w:t>
      </w:r>
      <w:r w:rsidRPr="006E393E">
        <w:rPr>
          <w:lang w:val="en-US"/>
        </w:rPr>
        <w:t>]</w:t>
      </w:r>
      <w:r w:rsidRPr="006E393E">
        <w:t xml:space="preserve"> = 1.52(1) x 10</w:t>
      </w:r>
      <w:r w:rsidRPr="006E393E">
        <w:rPr>
          <w:vertAlign w:val="superscript"/>
        </w:rPr>
        <w:sym w:font="Symbol" w:char="F02D"/>
      </w:r>
      <w:r>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D(TMS) = 2.35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bCs/>
          <w:lang w:val="en-US"/>
        </w:rPr>
        <w:t xml:space="preserve">A correlation between log </w:t>
      </w:r>
      <w:r w:rsidRPr="006E393E">
        <w:rPr>
          <w:bCs/>
          <w:i/>
          <w:lang w:val="en-US"/>
        </w:rPr>
        <w:t>D</w:t>
      </w:r>
      <w:r w:rsidRPr="006E393E">
        <w:rPr>
          <w:bCs/>
          <w:lang w:val="en-US"/>
        </w:rPr>
        <w:t xml:space="preserve"> and log FW of the linear squares fit to the internal standards can be established (</w:t>
      </w:r>
      <w:r w:rsidRPr="00FE4C9F">
        <w:rPr>
          <w:b/>
          <w:bCs/>
          <w:lang w:val="en-US"/>
        </w:rPr>
        <w:t>Figure S2</w:t>
      </w:r>
      <w:r w:rsidRPr="006E393E">
        <w:rPr>
          <w:bCs/>
          <w:lang w:val="en-US"/>
        </w:rPr>
        <w:t xml:space="preserve">: log </w:t>
      </w:r>
      <w:r w:rsidRPr="006E393E">
        <w:rPr>
          <w:bCs/>
          <w:i/>
          <w:lang w:val="en-US"/>
        </w:rPr>
        <w:t>D</w:t>
      </w:r>
      <w:r w:rsidRPr="006E393E">
        <w:rPr>
          <w:bCs/>
          <w:lang w:val="en-US"/>
        </w:rPr>
        <w:t xml:space="preserve"> = –0.6076∙log FW – 7.4372; r = 0.9928). From this calibration curve the size inferred for </w:t>
      </w:r>
      <w:r w:rsidRPr="006E393E">
        <w:rPr>
          <w:lang w:val="en-US"/>
        </w:rPr>
        <w:t>[(TMEDA)ZnEt</w:t>
      </w:r>
      <w:r w:rsidRPr="006E393E">
        <w:rPr>
          <w:vertAlign w:val="subscript"/>
          <w:lang w:val="en-US"/>
        </w:rPr>
        <w:t>2</w:t>
      </w:r>
      <w:r w:rsidRPr="006E393E">
        <w:rPr>
          <w:lang w:val="en-US"/>
        </w:rPr>
        <w:t>] (in terms of its FW) is 187 g mol</w:t>
      </w:r>
      <w:r w:rsidRPr="00E505F5">
        <w:rPr>
          <w:vertAlign w:val="superscript"/>
          <w:lang w:val="en-US"/>
        </w:rPr>
        <w:t>-1</w:t>
      </w:r>
      <w:r w:rsidRPr="006E393E">
        <w:rPr>
          <w:lang w:val="en-US"/>
        </w:rPr>
        <w:t xml:space="preserve">, which represents a </w:t>
      </w:r>
      <w:r w:rsidRPr="00550EDC">
        <w:rPr>
          <w:rFonts w:ascii="Symbol" w:hAnsi="Symbol"/>
          <w:lang w:val="en-US"/>
        </w:rPr>
        <w:t></w:t>
      </w:r>
      <w:r w:rsidRPr="006E393E">
        <w:rPr>
          <w:lang w:val="en-US"/>
        </w:rPr>
        <w:t>22 % error with respect to the real molecular weight of [(TMEDA)ZnEt</w:t>
      </w:r>
      <w:r w:rsidRPr="006E393E">
        <w:rPr>
          <w:vertAlign w:val="subscript"/>
          <w:lang w:val="en-US"/>
        </w:rPr>
        <w:t>2</w:t>
      </w:r>
      <w:r w:rsidRPr="006E393E">
        <w:rPr>
          <w:lang w:val="en-US"/>
        </w:rPr>
        <w:t xml:space="preserve">] (239.72 g mol-1). </w:t>
      </w:r>
      <w:r w:rsidRPr="006E393E">
        <w:t xml:space="preserve">Note that </w:t>
      </w:r>
      <w:r w:rsidRPr="006E393E">
        <w:rPr>
          <w:lang w:val="en-US"/>
        </w:rPr>
        <w:t xml:space="preserve">the DOSY plot shows how all the </w:t>
      </w:r>
      <w:r>
        <w:t>resonances</w:t>
      </w:r>
      <w:r w:rsidRPr="006E393E">
        <w:t xml:space="preserve"> of </w:t>
      </w:r>
      <w:r w:rsidRPr="006E393E">
        <w:rPr>
          <w:lang w:val="en-US"/>
        </w:rPr>
        <w:t>[(TMEDA)ZnEt</w:t>
      </w:r>
      <w:r w:rsidRPr="006E393E">
        <w:rPr>
          <w:vertAlign w:val="subscript"/>
          <w:lang w:val="en-US"/>
        </w:rPr>
        <w:t>2</w:t>
      </w:r>
      <w:r w:rsidRPr="006E393E">
        <w:rPr>
          <w:lang w:val="en-US"/>
        </w:rPr>
        <w:t xml:space="preserve">] </w:t>
      </w:r>
      <w:r w:rsidRPr="006E393E">
        <w:t>exhibit cross points lying in the same line of the second dimension (D</w:t>
      </w:r>
      <w:r w:rsidRPr="006E393E">
        <w:rPr>
          <w:vertAlign w:val="subscript"/>
        </w:rPr>
        <w:t>average</w:t>
      </w:r>
      <w:r w:rsidRPr="006E393E">
        <w:t xml:space="preserve"> = 1.52(1) x 10</w:t>
      </w:r>
      <w:r w:rsidRPr="006E393E">
        <w:rPr>
          <w:vertAlign w:val="superscript"/>
        </w:rPr>
        <w:sym w:font="Symbol" w:char="F02D"/>
      </w:r>
      <w:r>
        <w:rPr>
          <w:vertAlign w:val="superscript"/>
        </w:rPr>
        <w:t>09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wh</w:t>
      </w:r>
      <w:r>
        <w:t>ich</w:t>
      </w:r>
      <w:r w:rsidRPr="006E393E">
        <w:t xml:space="preserve"> implies that </w:t>
      </w:r>
      <w:r>
        <w:t xml:space="preserve">the </w:t>
      </w:r>
      <w:r w:rsidRPr="006E393E">
        <w:t xml:space="preserve">TMEDA and Et groups belong to the </w:t>
      </w:r>
      <w:r w:rsidRPr="006E393E">
        <w:lastRenderedPageBreak/>
        <w:t xml:space="preserve">same molecule, </w:t>
      </w:r>
      <w:r w:rsidRPr="006E393E">
        <w:rPr>
          <w:lang w:val="en-US"/>
        </w:rPr>
        <w:t>[(TMEDA)ZnEt</w:t>
      </w:r>
      <w:r w:rsidRPr="006E393E">
        <w:rPr>
          <w:vertAlign w:val="subscript"/>
          <w:lang w:val="en-US"/>
        </w:rPr>
        <w:t>2</w:t>
      </w:r>
      <w:r w:rsidRPr="006E393E">
        <w:rPr>
          <w:lang w:val="en-US"/>
        </w:rPr>
        <w:t>]</w:t>
      </w:r>
      <w:r w:rsidRPr="006E393E">
        <w:t xml:space="preserve">, </w:t>
      </w:r>
      <w:r>
        <w:t>the</w:t>
      </w:r>
      <w:r w:rsidRPr="006E393E">
        <w:t xml:space="preserve"> structure </w:t>
      </w:r>
      <w:r>
        <w:t xml:space="preserve">of which </w:t>
      </w:r>
      <w:r w:rsidRPr="006E393E">
        <w:t xml:space="preserve">is retained in solution. </w:t>
      </w:r>
      <w:r w:rsidRPr="006E393E">
        <w:rPr>
          <w:lang w:val="en-US"/>
        </w:rPr>
        <w:t xml:space="preserve">This data indicates that for this Zn containing molecule the size-FW proportionality </w:t>
      </w:r>
      <w:r>
        <w:rPr>
          <w:lang w:val="en-US"/>
        </w:rPr>
        <w:t>is compromised.</w:t>
      </w:r>
    </w:p>
    <w:p w:rsidR="00FE4C9F" w:rsidRPr="006E393E" w:rsidRDefault="00FE4C9F" w:rsidP="00FE4C9F">
      <w:pPr>
        <w:spacing w:line="360" w:lineRule="auto"/>
        <w:jc w:val="center"/>
      </w:pPr>
    </w:p>
    <w:p w:rsidR="00FE4C9F" w:rsidRPr="006E393E" w:rsidRDefault="00771FF2" w:rsidP="00FE4C9F">
      <w:pPr>
        <w:spacing w:line="360" w:lineRule="auto"/>
        <w:jc w:val="both"/>
      </w:pPr>
      <w:r w:rsidRPr="00771FF2">
        <w:rPr>
          <w:b/>
          <w:noProof/>
          <w:lang w:eastAsia="en-GB"/>
        </w:rPr>
        <w:pict>
          <v:group id="_x0000_s1053" style="position:absolute;left:0;text-align:left;margin-left:75.05pt;margin-top:79.05pt;width:357.55pt;height:152.4pt;z-index:251698176" coordorigin="2352,3324" coordsize="7151,3048">
            <v:shapetype id="_x0000_t202" coordsize="21600,21600" o:spt="202" path="m,l,21600r21600,l21600,xe">
              <v:stroke joinstyle="miter"/>
              <v:path gradientshapeok="t" o:connecttype="rect"/>
            </v:shapetype>
            <v:shape id="_x0000_s1054" type="#_x0000_t202" style="position:absolute;left:2352;top:4988;width:952;height:373" filled="f" strokeweight="1pt">
              <v:textbox style="mso-next-textbox:#_x0000_s1054">
                <w:txbxContent>
                  <w:p w:rsidR="00FE4C9F" w:rsidRPr="00EF263A" w:rsidRDefault="00FE4C9F" w:rsidP="00FE4C9F">
                    <w:pPr>
                      <w:rPr>
                        <w:szCs w:val="20"/>
                      </w:rPr>
                    </w:pPr>
                  </w:p>
                </w:txbxContent>
              </v:textbox>
            </v:shape>
            <v:shape id="_x0000_s1055" type="#_x0000_t202" style="position:absolute;left:3287;top:3568;width:2457;height:789" filled="f" stroked="f" strokeweight="1pt">
              <v:textbox style="mso-next-textbox:#_x0000_s1055">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(432.55 g mol</w:t>
                    </w:r>
                    <w:r w:rsidRPr="007965FE">
                      <w:rPr>
                        <w:sz w:val="20"/>
                        <w:szCs w:val="20"/>
                        <w:vertAlign w:val="superscript"/>
                      </w:rPr>
                      <w:t>-1</w:t>
                    </w:r>
                    <w:r>
                      <w:rPr>
                        <w:sz w:val="20"/>
                        <w:szCs w:val="20"/>
                      </w:rPr>
                      <w:t>)</w:t>
                    </w:r>
                  </w:p>
                </w:txbxContent>
              </v:textbox>
            </v:shape>
            <v:shape id="_x0000_s1056" type="#_x0000_t202" style="position:absolute;left:3257;top:4783;width:1795;height:1041" filled="f" stroked="f" strokeweight="1pt">
              <v:textbox style="mso-next-textbox:#_x0000_s1056">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(204.27 g mol</w:t>
                    </w:r>
                    <w:r w:rsidRPr="007965FE">
                      <w:rPr>
                        <w:sz w:val="20"/>
                        <w:szCs w:val="20"/>
                        <w:vertAlign w:val="superscript"/>
                      </w:rPr>
                      <w:t>-1</w:t>
                    </w:r>
                    <w:r>
                      <w:rPr>
                        <w:sz w:val="20"/>
                        <w:szCs w:val="20"/>
                      </w:rPr>
                      <w:t>)</w:t>
                    </w:r>
                  </w:p>
                </w:txbxContent>
              </v:textbox>
            </v:shape>
            <v:shape id="_x0000_s1057" type="#_x0000_t202" style="position:absolute;left:7098;top:5704;width:1661;height:668" filled="f" stroked="f" strokeweight="1pt">
              <v:textbox style="mso-next-textbox:#_x0000_s1057">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(88.22 g mol</w:t>
                    </w:r>
                    <w:r w:rsidRPr="007965FE">
                      <w:rPr>
                        <w:sz w:val="20"/>
                        <w:szCs w:val="20"/>
                        <w:vertAlign w:val="superscript"/>
                      </w:rPr>
                      <w:t>-1</w:t>
                    </w:r>
                    <w:r>
                      <w:rPr>
                        <w:sz w:val="20"/>
                        <w:szCs w:val="20"/>
                      </w:rPr>
                      <w:t>)</w:t>
                    </w:r>
                  </w:p>
                </w:txbxContent>
              </v:textbox>
            </v:shape>
            <v:shape id="_x0000_s1058" type="#_x0000_t202" style="position:absolute;left:2600;top:3780;width:1081;height:373" filled="f" strokeweight="1pt">
              <v:textbox style="mso-next-textbox:#_x0000_s1058">
                <w:txbxContent>
                  <w:p w:rsidR="00FE4C9F" w:rsidRPr="00EF263A" w:rsidRDefault="00FE4C9F" w:rsidP="00FE4C9F">
                    <w:pPr>
                      <w:rPr>
                        <w:szCs w:val="20"/>
                      </w:rPr>
                    </w:pPr>
                  </w:p>
                </w:txbxContent>
              </v:textbox>
            </v:shape>
            <v:shapetype id="_x0000_t32" coordsize="21600,21600" o:spt="32" o:oned="t" path="m,l21600,21600e" filled="f">
              <v:path arrowok="t" fillok="f" o:connecttype="none"/>
              <o:lock v:ext="edit" shapetype="t"/>
            </v:shapetype>
            <v:shape id="_x0000_s1059" type="#_x0000_t32" style="position:absolute;left:6955;top:3690;width:358;height:1007;flip:y" o:connectortype="straight" strokeweight="1pt">
              <v:stroke endarrow="block"/>
            </v:shape>
            <v:shape id="_x0000_s1060" type="#_x0000_t32" style="position:absolute;left:8628;top:3682;width:230;height:1045;flip:x y" o:connectortype="straight" strokeweight="1pt">
              <v:stroke endarrow="block"/>
            </v:shape>
            <v:shape id="_x0000_s1061" type="#_x0000_t202" style="position:absolute;left:6451;top:3324;width:3052;height:486" filled="f" stroked="f" strokecolor="green">
              <v:textbox style="mso-next-textbox:#_x0000_s1061">
                <w:txbxContent>
                  <w:p w:rsidR="00FE4C9F" w:rsidRPr="00951C78" w:rsidRDefault="00FE4C9F" w:rsidP="00FE4C9F">
                    <w:pPr>
                      <w:jc w:val="center"/>
                      <w:rPr>
                        <w:b/>
                        <w:color w:val="008000"/>
                        <w:sz w:val="20"/>
                        <w:szCs w:val="20"/>
                      </w:rPr>
                    </w:pPr>
                    <w:r w:rsidRPr="00951C78">
                      <w:rPr>
                        <w:color w:val="008000"/>
                        <w:sz w:val="20"/>
                        <w:szCs w:val="20"/>
                      </w:rPr>
                      <w:t>[(TMEDA)Zn(CH</w:t>
                    </w:r>
                    <w:r w:rsidRPr="00951C78">
                      <w:rPr>
                        <w:color w:val="008000"/>
                        <w:sz w:val="20"/>
                        <w:szCs w:val="20"/>
                        <w:vertAlign w:val="subscript"/>
                      </w:rPr>
                      <w:t>2</w:t>
                    </w:r>
                    <w:r w:rsidRPr="00951C78">
                      <w:rPr>
                        <w:color w:val="008000"/>
                        <w:sz w:val="20"/>
                        <w:szCs w:val="20"/>
                      </w:rPr>
                      <w:t>CH</w:t>
                    </w:r>
                    <w:r w:rsidRPr="00951C78">
                      <w:rPr>
                        <w:color w:val="008000"/>
                        <w:sz w:val="20"/>
                        <w:szCs w:val="20"/>
                        <w:vertAlign w:val="subscript"/>
                      </w:rPr>
                      <w:t>3</w:t>
                    </w:r>
                    <w:r w:rsidRPr="00951C78">
                      <w:rPr>
                        <w:color w:val="008000"/>
                        <w:sz w:val="20"/>
                        <w:szCs w:val="20"/>
                      </w:rPr>
                      <w:t>)</w:t>
                    </w:r>
                    <w:r w:rsidRPr="00951C78">
                      <w:rPr>
                        <w:color w:val="008000"/>
                        <w:sz w:val="20"/>
                        <w:szCs w:val="20"/>
                        <w:vertAlign w:val="subscript"/>
                      </w:rPr>
                      <w:t>2</w:t>
                    </w:r>
                    <w:r w:rsidRPr="00951C78">
                      <w:rPr>
                        <w:color w:val="008000"/>
                        <w:sz w:val="20"/>
                        <w:szCs w:val="20"/>
                      </w:rPr>
                      <w:t>]</w:t>
                    </w:r>
                  </w:p>
                </w:txbxContent>
              </v:textbox>
            </v:shape>
            <v:shape id="_x0000_s1062" type="#_x0000_t202" style="position:absolute;left:8628;top:5893;width:325;height:373" filled="f" strokeweight="1pt">
              <v:textbox style="mso-next-textbox:#_x0000_s1062">
                <w:txbxContent>
                  <w:p w:rsidR="00FE4C9F" w:rsidRPr="00EF263A" w:rsidRDefault="00FE4C9F" w:rsidP="00FE4C9F">
                    <w:pPr>
                      <w:rPr>
                        <w:szCs w:val="20"/>
                      </w:rPr>
                    </w:pPr>
                  </w:p>
                </w:txbxContent>
              </v:textbox>
            </v:shape>
            <v:shape id="_x0000_s1063" type="#_x0000_t202" style="position:absolute;left:6638;top:4867;width:2477;height:373" filled="f" strokeweight="1pt">
              <v:textbox style="mso-next-textbox:#_x0000_s1063">
                <w:txbxContent>
                  <w:p w:rsidR="00FE4C9F" w:rsidRPr="00EF263A" w:rsidRDefault="00FE4C9F" w:rsidP="00FE4C9F">
                    <w:pPr>
                      <w:rPr>
                        <w:szCs w:val="20"/>
                      </w:rPr>
                    </w:pPr>
                  </w:p>
                </w:txbxContent>
              </v:textbox>
            </v:shape>
            <v:shape id="_x0000_s1064" type="#_x0000_t32" style="position:absolute;left:7838;top:3652;width:315;height:1083;flip:y" o:connectortype="straight" strokeweight="1pt">
              <v:stroke endarrow="block"/>
            </v:shape>
          </v:group>
        </w:pict>
      </w:r>
      <w:r w:rsidR="00FE4C9F" w:rsidRPr="006E393E">
        <w:rPr>
          <w:noProof/>
          <w:lang w:eastAsia="en-GB"/>
        </w:rPr>
        <w:drawing>
          <wp:inline distT="0" distB="0" distL="0" distR="0">
            <wp:extent cx="5492115" cy="3794760"/>
            <wp:effectExtent l="19050" t="0" r="0" b="0"/>
            <wp:docPr id="42" name="Picture 21" descr="B149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14967-2"/>
                    <pic:cNvPicPr>
                      <a:picLocks noChangeAspect="1" noChangeArrowheads="1"/>
                    </pic:cNvPicPr>
                  </pic:nvPicPr>
                  <pic:blipFill>
                    <a:blip r:embed="rId7" cstate="print"/>
                    <a:srcRect/>
                    <a:stretch>
                      <a:fillRect/>
                    </a:stretch>
                  </pic:blipFill>
                  <pic:spPr bwMode="auto">
                    <a:xfrm>
                      <a:off x="0" y="0"/>
                      <a:ext cx="5492115" cy="3794760"/>
                    </a:xfrm>
                    <a:prstGeom prst="rect">
                      <a:avLst/>
                    </a:prstGeom>
                    <a:noFill/>
                    <a:ln w="9525">
                      <a:noFill/>
                      <a:miter lim="800000"/>
                      <a:headEnd/>
                      <a:tailEnd/>
                    </a:ln>
                  </pic:spPr>
                </pic:pic>
              </a:graphicData>
            </a:graphic>
          </wp:inline>
        </w:drawing>
      </w:r>
    </w:p>
    <w:p w:rsidR="00FE4C9F" w:rsidRDefault="00FE4C9F" w:rsidP="00180CD7">
      <w:pPr>
        <w:spacing w:line="360" w:lineRule="auto"/>
        <w:jc w:val="center"/>
        <w:rPr>
          <w:b/>
        </w:rPr>
      </w:pPr>
      <w:r w:rsidRPr="006E393E">
        <w:rPr>
          <w:b/>
        </w:rPr>
        <w:t xml:space="preserve">Figure </w:t>
      </w:r>
      <w:r>
        <w:rPr>
          <w:b/>
        </w:rPr>
        <w:t>S1</w:t>
      </w:r>
      <w:r w:rsidRPr="006E393E">
        <w:rPr>
          <w:b/>
        </w:rPr>
        <w:t xml:space="preserve">. </w:t>
      </w:r>
      <w:r w:rsidRPr="006E393E">
        <w:rPr>
          <w:vertAlign w:val="superscript"/>
        </w:rPr>
        <w:t>1</w:t>
      </w:r>
      <w:r w:rsidRPr="006E393E">
        <w:t xml:space="preserve">H DOSY NMR spectrum of </w:t>
      </w:r>
      <w:r w:rsidRPr="006E393E">
        <w:rPr>
          <w:lang w:val="en-US"/>
        </w:rPr>
        <w:t>[(TMEDA)ZnEt</w:t>
      </w:r>
      <w:r w:rsidRPr="006E393E">
        <w:rPr>
          <w:vertAlign w:val="subscript"/>
          <w:lang w:val="en-US"/>
        </w:rPr>
        <w:t>2</w:t>
      </w:r>
      <w:r w:rsidRPr="006E393E">
        <w:rPr>
          <w:lang w:val="en-US"/>
        </w:rPr>
        <w:t>], TPhN, PhN and TMS at 25</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w:t>
      </w:r>
    </w:p>
    <w:p w:rsidR="00180CD7" w:rsidRPr="00180CD7" w:rsidRDefault="00180CD7" w:rsidP="00180CD7">
      <w:pPr>
        <w:spacing w:line="360" w:lineRule="auto"/>
        <w:jc w:val="center"/>
        <w:rPr>
          <w:b/>
        </w:rPr>
      </w:pPr>
    </w:p>
    <w:p w:rsidR="00FE4C9F" w:rsidRPr="006E393E" w:rsidRDefault="00771FF2" w:rsidP="00FE4C9F">
      <w:pPr>
        <w:spacing w:line="360" w:lineRule="auto"/>
        <w:jc w:val="center"/>
        <w:rPr>
          <w:lang w:val="en-US"/>
        </w:rPr>
      </w:pPr>
      <w:r w:rsidRPr="00771FF2">
        <w:rPr>
          <w:b/>
          <w:lang w:val="es-ES" w:eastAsia="ja-JP"/>
        </w:rPr>
        <w:pict>
          <v:shape id="_x0000_s1065" type="#_x0000_t202" style="position:absolute;left:0;text-align:left;margin-left:300.75pt;margin-top:150.9pt;width:122.85pt;height:39.45pt;z-index:251699200" filled="f" stroked="f" strokeweight="1pt">
            <v:textbox style="mso-next-textbox:#_x0000_s1065">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(432.55 g mol</w:t>
                  </w:r>
                  <w:r w:rsidRPr="007965FE">
                    <w:rPr>
                      <w:sz w:val="20"/>
                      <w:szCs w:val="20"/>
                      <w:vertAlign w:val="superscript"/>
                    </w:rPr>
                    <w:t>-1</w:t>
                  </w:r>
                  <w:r>
                    <w:rPr>
                      <w:sz w:val="20"/>
                      <w:szCs w:val="20"/>
                    </w:rPr>
                    <w:t>)</w:t>
                  </w:r>
                </w:p>
              </w:txbxContent>
            </v:textbox>
          </v:shape>
        </w:pict>
      </w:r>
      <w:r w:rsidRPr="00771FF2">
        <w:rPr>
          <w:b/>
          <w:lang w:val="es-ES" w:eastAsia="ja-JP"/>
        </w:rPr>
        <w:pict>
          <v:shape id="_x0000_s1066" type="#_x0000_t202" style="position:absolute;left:0;text-align:left;margin-left:170.45pt;margin-top:113.1pt;width:89.75pt;height:52.05pt;z-index:251700224" filled="f" stroked="f" strokeweight="1pt">
            <v:textbox style="mso-next-textbox:#_x0000_s1066">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(204.27 g mol</w:t>
                  </w:r>
                  <w:r w:rsidRPr="007965FE">
                    <w:rPr>
                      <w:sz w:val="20"/>
                      <w:szCs w:val="20"/>
                      <w:vertAlign w:val="superscript"/>
                    </w:rPr>
                    <w:t>-1</w:t>
                  </w:r>
                  <w:r>
                    <w:rPr>
                      <w:sz w:val="20"/>
                      <w:szCs w:val="20"/>
                    </w:rPr>
                    <w:t>)</w:t>
                  </w:r>
                </w:p>
              </w:txbxContent>
            </v:textbox>
          </v:shape>
        </w:pict>
      </w:r>
      <w:r w:rsidRPr="00771FF2">
        <w:rPr>
          <w:b/>
          <w:lang w:val="es-ES" w:eastAsia="ja-JP"/>
        </w:rPr>
        <w:pict>
          <v:shape id="_x0000_s1067" type="#_x0000_t202" style="position:absolute;left:0;text-align:left;margin-left:31.35pt;margin-top:83.4pt;width:83.05pt;height:33.4pt;z-index:251701248" filled="f" stroked="f" strokeweight="1pt">
            <v:textbox style="mso-next-textbox:#_x0000_s1067">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(88.22 g mol</w:t>
                  </w:r>
                  <w:r w:rsidRPr="007965FE">
                    <w:rPr>
                      <w:sz w:val="20"/>
                      <w:szCs w:val="20"/>
                      <w:vertAlign w:val="superscript"/>
                    </w:rPr>
                    <w:t>-1</w:t>
                  </w:r>
                  <w:r>
                    <w:rPr>
                      <w:sz w:val="20"/>
                      <w:szCs w:val="20"/>
                    </w:rPr>
                    <w:t>)</w:t>
                  </w:r>
                </w:p>
              </w:txbxContent>
            </v:textbox>
          </v:shape>
        </w:pict>
      </w:r>
      <w:r w:rsidR="00FE4C9F" w:rsidRPr="006E393E">
        <w:rPr>
          <w:noProof/>
          <w:lang w:eastAsia="en-GB"/>
        </w:rPr>
        <w:drawing>
          <wp:inline distT="0" distB="0" distL="0" distR="0">
            <wp:extent cx="5466348" cy="2301254"/>
            <wp:effectExtent l="11883" t="5701" r="8169" b="0"/>
            <wp:docPr id="41"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80CD7" w:rsidRDefault="00180CD7" w:rsidP="00180CD7">
      <w:pPr>
        <w:spacing w:line="360" w:lineRule="auto"/>
        <w:jc w:val="center"/>
      </w:pPr>
      <w:r w:rsidRPr="006E393E">
        <w:rPr>
          <w:b/>
        </w:rPr>
        <w:t xml:space="preserve">Figure </w:t>
      </w:r>
      <w:r>
        <w:rPr>
          <w:b/>
        </w:rPr>
        <w:t>S2</w:t>
      </w:r>
      <w:r w:rsidRPr="006E393E">
        <w:rPr>
          <w:b/>
        </w:rPr>
        <w:t xml:space="preserve">. </w:t>
      </w:r>
      <w:r w:rsidRPr="006E393E">
        <w:t xml:space="preserve">log </w:t>
      </w:r>
      <w:r w:rsidRPr="00FE4C9F">
        <w:rPr>
          <w:i/>
        </w:rPr>
        <w:t>D</w:t>
      </w:r>
      <w:r w:rsidRPr="006E393E">
        <w:t xml:space="preserve"> – log FW representation from the </w:t>
      </w:r>
      <w:r w:rsidRPr="006E393E">
        <w:rPr>
          <w:vertAlign w:val="superscript"/>
        </w:rPr>
        <w:t>1</w:t>
      </w:r>
      <w:r w:rsidRPr="006E393E">
        <w:t xml:space="preserve">H DOSY data obtained for the mixture of </w:t>
      </w:r>
      <w:r w:rsidRPr="006E393E">
        <w:rPr>
          <w:lang w:val="en-US"/>
        </w:rPr>
        <w:t>[(TMEDA)ZnEt</w:t>
      </w:r>
      <w:r w:rsidRPr="006E393E">
        <w:rPr>
          <w:vertAlign w:val="subscript"/>
          <w:lang w:val="en-US"/>
        </w:rPr>
        <w:t>2</w:t>
      </w:r>
      <w:r w:rsidRPr="006E393E">
        <w:rPr>
          <w:lang w:val="en-US"/>
        </w:rPr>
        <w:t xml:space="preserve">], TPhN, PhN and TMS </w:t>
      </w:r>
      <w:r>
        <w:rPr>
          <w:lang w:val="en-US"/>
        </w:rPr>
        <w:t>a</w:t>
      </w:r>
      <w:r w:rsidRPr="006E393E">
        <w:rPr>
          <w:lang w:val="en-US"/>
        </w:rPr>
        <w:t>t 25</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 xml:space="preserve"> (data for the components of </w:t>
      </w:r>
      <w:r w:rsidRPr="006E393E">
        <w:rPr>
          <w:lang w:val="en-US"/>
        </w:rPr>
        <w:t>[(TMEDA)ZnEt</w:t>
      </w:r>
      <w:r w:rsidRPr="006E393E">
        <w:rPr>
          <w:vertAlign w:val="subscript"/>
          <w:lang w:val="en-US"/>
        </w:rPr>
        <w:t>2</w:t>
      </w:r>
      <w:r w:rsidRPr="006E393E">
        <w:rPr>
          <w:lang w:val="en-US"/>
        </w:rPr>
        <w:t>]</w:t>
      </w:r>
      <w:r w:rsidRPr="006E393E">
        <w:t xml:space="preserve"> is not included).</w:t>
      </w:r>
    </w:p>
    <w:p w:rsidR="00180CD7" w:rsidRDefault="00180CD7" w:rsidP="00180CD7">
      <w:pPr>
        <w:spacing w:line="360" w:lineRule="auto"/>
        <w:jc w:val="both"/>
        <w:rPr>
          <w:lang w:val="en-US"/>
        </w:rPr>
      </w:pPr>
    </w:p>
    <w:p w:rsidR="00180CD7" w:rsidRPr="00550EDC" w:rsidRDefault="00180CD7" w:rsidP="00180CD7">
      <w:pPr>
        <w:spacing w:line="360" w:lineRule="auto"/>
        <w:jc w:val="both"/>
      </w:pPr>
      <w:r>
        <w:rPr>
          <w:lang w:val="en-US"/>
        </w:rPr>
        <w:lastRenderedPageBreak/>
        <w:t xml:space="preserve">Adopting a different approach, the </w:t>
      </w:r>
      <w:r w:rsidRPr="006E393E">
        <w:rPr>
          <w:lang w:val="en-US"/>
        </w:rPr>
        <w:t>molecul</w:t>
      </w:r>
      <w:r>
        <w:rPr>
          <w:lang w:val="en-US"/>
        </w:rPr>
        <w:t>ar</w:t>
      </w:r>
      <w:r w:rsidRPr="006E393E">
        <w:rPr>
          <w:lang w:val="en-US"/>
        </w:rPr>
        <w:t xml:space="preserve"> sizes </w:t>
      </w:r>
      <w:r>
        <w:rPr>
          <w:lang w:val="en-US"/>
        </w:rPr>
        <w:t xml:space="preserve">of the species present were expressed by </w:t>
      </w:r>
      <w:r w:rsidRPr="006E393E">
        <w:rPr>
          <w:lang w:val="en-US"/>
        </w:rPr>
        <w:t xml:space="preserve">molar volumes </w:t>
      </w:r>
      <w:r>
        <w:rPr>
          <w:lang w:val="en-US"/>
        </w:rPr>
        <w:t xml:space="preserve">instead of FW, </w:t>
      </w:r>
      <w:r w:rsidRPr="006E393E">
        <w:rPr>
          <w:lang w:val="en-US"/>
        </w:rPr>
        <w:t>and therefore diffusion coefficients</w:t>
      </w:r>
      <w:r>
        <w:rPr>
          <w:lang w:val="en-US"/>
        </w:rPr>
        <w:t xml:space="preserve"> (</w:t>
      </w:r>
      <w:r w:rsidRPr="00FE4C9F">
        <w:rPr>
          <w:i/>
          <w:lang w:val="en-US"/>
        </w:rPr>
        <w:t>D</w:t>
      </w:r>
      <w:r>
        <w:rPr>
          <w:lang w:val="en-US"/>
        </w:rPr>
        <w:t xml:space="preserve">) were </w:t>
      </w:r>
      <w:r w:rsidRPr="006E393E">
        <w:rPr>
          <w:lang w:val="en-US"/>
        </w:rPr>
        <w:t>correlate</w:t>
      </w:r>
      <w:r>
        <w:rPr>
          <w:lang w:val="en-US"/>
        </w:rPr>
        <w:t>d with</w:t>
      </w:r>
      <w:r w:rsidRPr="006E393E">
        <w:rPr>
          <w:lang w:val="en-US"/>
        </w:rPr>
        <w:t xml:space="preserve"> molar volumes</w:t>
      </w:r>
      <w:r>
        <w:rPr>
          <w:lang w:val="en-US"/>
        </w:rPr>
        <w:t xml:space="preserve"> (</w:t>
      </w:r>
      <w:r w:rsidRPr="00FE4C9F">
        <w:rPr>
          <w:i/>
          <w:lang w:val="en-US"/>
        </w:rPr>
        <w:t>V</w:t>
      </w:r>
      <w:r>
        <w:rPr>
          <w:lang w:val="en-US"/>
        </w:rPr>
        <w:t xml:space="preserve">), using the </w:t>
      </w:r>
      <w:r w:rsidRPr="006E393E">
        <w:rPr>
          <w:lang w:val="en-US"/>
        </w:rPr>
        <w:t xml:space="preserve">expression </w:t>
      </w:r>
      <w:r w:rsidRPr="006E393E">
        <w:rPr>
          <w:b/>
          <w:lang w:val="en-US"/>
        </w:rPr>
        <w:t xml:space="preserve">log </w:t>
      </w:r>
      <w:r w:rsidRPr="006E393E">
        <w:rPr>
          <w:b/>
          <w:iCs/>
          <w:lang w:val="en-US"/>
        </w:rPr>
        <w:t>D</w:t>
      </w:r>
      <w:r w:rsidRPr="006E393E">
        <w:rPr>
          <w:b/>
          <w:i/>
          <w:iCs/>
          <w:lang w:val="en-US"/>
        </w:rPr>
        <w:t xml:space="preserve"> =</w:t>
      </w:r>
      <w:r w:rsidRPr="006E393E">
        <w:rPr>
          <w:b/>
          <w:lang w:val="en-US"/>
        </w:rPr>
        <w:t xml:space="preserve"> </w:t>
      </w:r>
      <w:r w:rsidRPr="006E393E">
        <w:rPr>
          <w:b/>
          <w:i/>
          <w:iCs/>
          <w:lang w:val="en-US"/>
        </w:rPr>
        <w:t xml:space="preserve">A </w:t>
      </w:r>
      <w:r w:rsidRPr="006E393E">
        <w:rPr>
          <w:b/>
          <w:lang w:val="en-US"/>
        </w:rPr>
        <w:t xml:space="preserve">log V + </w:t>
      </w:r>
      <w:r w:rsidRPr="006E393E">
        <w:rPr>
          <w:b/>
          <w:i/>
          <w:iCs/>
          <w:lang w:val="en-US"/>
        </w:rPr>
        <w:t>B</w:t>
      </w:r>
      <w:r w:rsidRPr="006E393E">
        <w:rPr>
          <w:iCs/>
          <w:lang w:val="en-US"/>
        </w:rPr>
        <w:t xml:space="preserve">. </w:t>
      </w:r>
      <w:r w:rsidRPr="006E393E">
        <w:rPr>
          <w:lang w:val="en-US"/>
        </w:rPr>
        <w:t xml:space="preserve"> The calculated volumes</w:t>
      </w:r>
      <w:r>
        <w:rPr>
          <w:lang w:val="en-US"/>
        </w:rPr>
        <w:t xml:space="preserve"> </w:t>
      </w:r>
      <w:r w:rsidRPr="006E393E">
        <w:rPr>
          <w:lang w:val="en-US"/>
        </w:rPr>
        <w:t>for the internal standard used are 358.50 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(TPhN), 163.50 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(PhN) and 101.50 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(TMS).</w:t>
      </w:r>
      <w:r>
        <w:rPr>
          <w:rStyle w:val="FootnoteReference"/>
          <w:lang w:val="en-US"/>
        </w:rPr>
        <w:footnoteReference w:id="3"/>
      </w:r>
      <w:r w:rsidRPr="006E393E">
        <w:rPr>
          <w:lang w:val="en-US"/>
        </w:rPr>
        <w:t xml:space="preserve">  The correlation </w:t>
      </w:r>
      <w:r w:rsidRPr="006E393E">
        <w:rPr>
          <w:bCs/>
          <w:lang w:val="en-US"/>
        </w:rPr>
        <w:t xml:space="preserve">between log </w:t>
      </w:r>
      <w:r w:rsidRPr="00FE4C9F">
        <w:rPr>
          <w:bCs/>
          <w:i/>
          <w:lang w:val="en-US"/>
        </w:rPr>
        <w:t>D</w:t>
      </w:r>
      <w:r w:rsidRPr="006E393E">
        <w:rPr>
          <w:bCs/>
          <w:lang w:val="en-US"/>
        </w:rPr>
        <w:t xml:space="preserve"> and log </w:t>
      </w:r>
      <w:r w:rsidRPr="00FE4C9F">
        <w:rPr>
          <w:bCs/>
          <w:i/>
          <w:lang w:val="en-US"/>
        </w:rPr>
        <w:t>V</w:t>
      </w:r>
      <w:r w:rsidRPr="006E393E">
        <w:rPr>
          <w:bCs/>
          <w:lang w:val="en-US"/>
        </w:rPr>
        <w:t xml:space="preserve"> of the linear squares fit to the internal standards can also</w:t>
      </w:r>
      <w:r>
        <w:rPr>
          <w:bCs/>
          <w:lang w:val="en-US"/>
        </w:rPr>
        <w:t xml:space="preserve"> </w:t>
      </w:r>
      <w:r w:rsidRPr="006E393E">
        <w:rPr>
          <w:bCs/>
          <w:lang w:val="en-US"/>
        </w:rPr>
        <w:t>be perfectly established (</w:t>
      </w:r>
      <w:r w:rsidRPr="00FE4C9F">
        <w:rPr>
          <w:b/>
          <w:bCs/>
          <w:lang w:val="en-US"/>
        </w:rPr>
        <w:t>Figure S3</w:t>
      </w:r>
      <w:r w:rsidRPr="006E393E">
        <w:rPr>
          <w:bCs/>
          <w:lang w:val="en-US"/>
        </w:rPr>
        <w:t xml:space="preserve">: log </w:t>
      </w:r>
      <w:r w:rsidRPr="006E393E">
        <w:rPr>
          <w:bCs/>
          <w:i/>
          <w:lang w:val="en-US"/>
        </w:rPr>
        <w:t>D</w:t>
      </w:r>
      <w:r w:rsidRPr="006E393E">
        <w:rPr>
          <w:bCs/>
          <w:lang w:val="en-US"/>
        </w:rPr>
        <w:t xml:space="preserve"> = –0.7583∙log V – 7.1208; r = 0.9923). From this calibration curve the size of </w:t>
      </w:r>
      <w:r w:rsidRPr="006E393E">
        <w:rPr>
          <w:lang w:val="en-US"/>
        </w:rPr>
        <w:t>[(TMEDA)ZnEt</w:t>
      </w:r>
      <w:r w:rsidRPr="006E393E">
        <w:rPr>
          <w:vertAlign w:val="subscript"/>
          <w:lang w:val="en-US"/>
        </w:rPr>
        <w:t>2</w:t>
      </w:r>
      <w:r w:rsidRPr="006E393E">
        <w:rPr>
          <w:lang w:val="en-US"/>
        </w:rPr>
        <w:t xml:space="preserve">] (in terms of its </w:t>
      </w:r>
      <w:r>
        <w:rPr>
          <w:lang w:val="en-US"/>
        </w:rPr>
        <w:t>volume</w:t>
      </w:r>
      <w:r w:rsidRPr="006E393E">
        <w:rPr>
          <w:lang w:val="en-US"/>
        </w:rPr>
        <w:t>) is 173 cm</w:t>
      </w:r>
      <w:r w:rsidRPr="006E393E">
        <w:rPr>
          <w:vertAlign w:val="superscript"/>
          <w:lang w:val="en-US"/>
        </w:rPr>
        <w:t>3</w:t>
      </w:r>
      <w:r w:rsidRPr="006E393E">
        <w:rPr>
          <w:lang w:val="en-US"/>
        </w:rPr>
        <w:t xml:space="preserve"> mol-1, which represents a </w:t>
      </w:r>
      <w:r w:rsidRPr="00951C78">
        <w:rPr>
          <w:rFonts w:ascii="Symbol" w:hAnsi="Symbol"/>
          <w:lang w:val="en-US"/>
        </w:rPr>
        <w:t></w:t>
      </w:r>
      <w:r w:rsidRPr="006E393E">
        <w:rPr>
          <w:lang w:val="en-US"/>
        </w:rPr>
        <w:t>9 % error with respect to the calculated volume for [(TMEDA)ZnEt</w:t>
      </w:r>
      <w:r w:rsidRPr="006E393E">
        <w:rPr>
          <w:vertAlign w:val="subscript"/>
          <w:lang w:val="en-US"/>
        </w:rPr>
        <w:t>2</w:t>
      </w:r>
      <w:r w:rsidRPr="006E393E">
        <w:rPr>
          <w:lang w:val="en-US"/>
        </w:rPr>
        <w:t>] (189.30 cm</w:t>
      </w:r>
      <w:r w:rsidRPr="006E393E">
        <w:rPr>
          <w:vertAlign w:val="superscript"/>
          <w:lang w:val="en-US"/>
        </w:rPr>
        <w:t>3</w:t>
      </w:r>
      <w:r w:rsidRPr="006E393E">
        <w:rPr>
          <w:lang w:val="en-US"/>
        </w:rPr>
        <w:t xml:space="preserve"> mol</w:t>
      </w:r>
      <w:r w:rsidRPr="00951C78">
        <w:rPr>
          <w:vertAlign w:val="superscript"/>
          <w:lang w:val="en-US"/>
        </w:rPr>
        <w:t>-1</w:t>
      </w:r>
      <w:r w:rsidRPr="006E393E">
        <w:rPr>
          <w:lang w:val="en-US"/>
        </w:rPr>
        <w:t xml:space="preserve">). A similar study was carried out in </w:t>
      </w:r>
      <w:r>
        <w:rPr>
          <w:lang w:val="en-US"/>
        </w:rPr>
        <w:t>the</w:t>
      </w:r>
      <w:r w:rsidRPr="006E393E">
        <w:rPr>
          <w:lang w:val="en-US"/>
        </w:rPr>
        <w:t xml:space="preserve"> non polar solvent D</w:t>
      </w:r>
      <w:r w:rsidRPr="006E393E">
        <w:rPr>
          <w:vertAlign w:val="subscript"/>
          <w:lang w:val="en-US"/>
        </w:rPr>
        <w:t>12</w:t>
      </w:r>
      <w:r>
        <w:rPr>
          <w:lang w:val="en-US"/>
        </w:rPr>
        <w:t>-toluene</w:t>
      </w:r>
      <w:r w:rsidRPr="006E393E">
        <w:rPr>
          <w:lang w:val="en-US"/>
        </w:rPr>
        <w:t xml:space="preserve"> and the size values inferred for [(TMEDA)ZnEt</w:t>
      </w:r>
      <w:r w:rsidRPr="006E393E">
        <w:rPr>
          <w:vertAlign w:val="subscript"/>
          <w:lang w:val="en-US"/>
        </w:rPr>
        <w:t>2</w:t>
      </w:r>
      <w:r>
        <w:rPr>
          <w:lang w:val="en-US"/>
        </w:rPr>
        <w:t>] were</w:t>
      </w:r>
      <w:r w:rsidRPr="006E393E">
        <w:rPr>
          <w:lang w:val="en-US"/>
        </w:rPr>
        <w:t xml:space="preserve"> 199 g mol-1 (</w:t>
      </w:r>
      <w:r>
        <w:rPr>
          <w:lang w:val="en-US"/>
        </w:rPr>
        <w:t xml:space="preserve">using the </w:t>
      </w:r>
      <w:r w:rsidRPr="00FE4C9F">
        <w:rPr>
          <w:lang w:val="en-US"/>
        </w:rPr>
        <w:t>FW</w:t>
      </w:r>
      <w:r w:rsidRPr="006E393E">
        <w:rPr>
          <w:lang w:val="en-US"/>
        </w:rPr>
        <w:t xml:space="preserve"> approach; </w:t>
      </w:r>
      <w:r w:rsidRPr="00951C78">
        <w:rPr>
          <w:rFonts w:ascii="Symbol" w:hAnsi="Symbol"/>
          <w:lang w:val="en-US"/>
        </w:rPr>
        <w:t></w:t>
      </w:r>
      <w:r w:rsidRPr="006E393E">
        <w:rPr>
          <w:lang w:val="en-US"/>
        </w:rPr>
        <w:t>17 % error respect to the real value) and 182 cm</w:t>
      </w:r>
      <w:r w:rsidRPr="006E393E">
        <w:rPr>
          <w:vertAlign w:val="superscript"/>
          <w:lang w:val="en-US"/>
        </w:rPr>
        <w:t>3</w:t>
      </w:r>
      <w:r w:rsidRPr="006E393E">
        <w:rPr>
          <w:lang w:val="en-US"/>
        </w:rPr>
        <w:t xml:space="preserve"> mol-1 (</w:t>
      </w:r>
      <w:r>
        <w:rPr>
          <w:lang w:val="en-US"/>
        </w:rPr>
        <w:t xml:space="preserve">using the </w:t>
      </w:r>
      <w:r w:rsidRPr="00FE4C9F">
        <w:rPr>
          <w:i/>
          <w:lang w:val="en-US"/>
        </w:rPr>
        <w:t>V</w:t>
      </w:r>
      <w:r w:rsidRPr="006E393E">
        <w:rPr>
          <w:lang w:val="en-US"/>
        </w:rPr>
        <w:t xml:space="preserve"> approach; </w:t>
      </w:r>
      <w:r w:rsidRPr="00951C78">
        <w:rPr>
          <w:rFonts w:ascii="Symbol" w:hAnsi="Symbol"/>
          <w:lang w:val="en-US"/>
        </w:rPr>
        <w:t></w:t>
      </w:r>
      <w:r w:rsidRPr="006E393E">
        <w:rPr>
          <w:lang w:val="en-US"/>
        </w:rPr>
        <w:t xml:space="preserve">4 % error respect to the calculated value). From this comparative study it is obvious that a log </w:t>
      </w:r>
      <w:r w:rsidRPr="00FE4C9F">
        <w:rPr>
          <w:i/>
          <w:lang w:val="en-US"/>
        </w:rPr>
        <w:t>D</w:t>
      </w:r>
      <w:r w:rsidRPr="006E393E">
        <w:rPr>
          <w:lang w:val="en-US"/>
        </w:rPr>
        <w:t xml:space="preserve"> – log </w:t>
      </w:r>
      <w:r w:rsidRPr="00FE4C9F">
        <w:rPr>
          <w:i/>
          <w:lang w:val="en-US"/>
        </w:rPr>
        <w:t>V</w:t>
      </w:r>
      <w:r w:rsidRPr="006E393E">
        <w:rPr>
          <w:lang w:val="en-US"/>
        </w:rPr>
        <w:t xml:space="preserve"> correlation is more </w:t>
      </w:r>
      <w:r>
        <w:rPr>
          <w:lang w:val="en-US"/>
        </w:rPr>
        <w:t>accurate</w:t>
      </w:r>
      <w:r w:rsidRPr="006E393E">
        <w:rPr>
          <w:lang w:val="en-US"/>
        </w:rPr>
        <w:t xml:space="preserve"> than log </w:t>
      </w:r>
      <w:r w:rsidRPr="00FE4C9F">
        <w:rPr>
          <w:i/>
          <w:lang w:val="en-US"/>
        </w:rPr>
        <w:t>D</w:t>
      </w:r>
      <w:r w:rsidRPr="006E393E">
        <w:rPr>
          <w:lang w:val="en-US"/>
        </w:rPr>
        <w:t xml:space="preserve"> – log FW</w:t>
      </w:r>
      <w:r>
        <w:rPr>
          <w:lang w:val="en-US"/>
        </w:rPr>
        <w:t>,</w:t>
      </w:r>
      <w:r w:rsidRPr="006E393E">
        <w:rPr>
          <w:lang w:val="en-US"/>
        </w:rPr>
        <w:t xml:space="preserve"> and therefore the data extracted from the diffusion properti</w:t>
      </w:r>
      <w:r>
        <w:rPr>
          <w:lang w:val="en-US"/>
        </w:rPr>
        <w:t xml:space="preserve">es of our complex of interest </w:t>
      </w:r>
      <w:r>
        <w:rPr>
          <w:b/>
          <w:lang w:val="en-US"/>
        </w:rPr>
        <w:t>41</w:t>
      </w:r>
      <w:r w:rsidRPr="006E393E">
        <w:rPr>
          <w:lang w:val="en-US"/>
        </w:rPr>
        <w:t xml:space="preserve"> would be treated in this way. </w:t>
      </w:r>
    </w:p>
    <w:p w:rsidR="00FE4C9F" w:rsidRPr="006E393E" w:rsidRDefault="00FE4C9F" w:rsidP="00FE4C9F">
      <w:pPr>
        <w:spacing w:line="360" w:lineRule="auto"/>
        <w:jc w:val="both"/>
      </w:pPr>
    </w:p>
    <w:p w:rsidR="00FE4C9F" w:rsidRPr="006E393E" w:rsidRDefault="00771FF2" w:rsidP="00FE4C9F">
      <w:pPr>
        <w:spacing w:line="360" w:lineRule="auto"/>
        <w:jc w:val="center"/>
        <w:rPr>
          <w:lang w:val="en-US"/>
        </w:rPr>
      </w:pPr>
      <w:r w:rsidRPr="00771FF2">
        <w:rPr>
          <w:b/>
          <w:lang w:val="es-ES" w:eastAsia="ja-JP"/>
        </w:rPr>
        <w:pict>
          <v:shape id="_x0000_s1068" type="#_x0000_t202" style="position:absolute;left:0;text-align:left;margin-left:250.9pt;margin-top:145.45pt;width:122.85pt;height:39.45pt;z-index:251702272" filled="f" stroked="f" strokeweight="1pt">
            <v:textbox style="mso-next-textbox:#_x0000_s1068">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069" type="#_x0000_t202" style="position:absolute;left:0;text-align:left;margin-left:131.55pt;margin-top:99.3pt;width:109.65pt;height:52.05pt;z-index:251703296" filled="f" stroked="f" strokeweight="1pt">
            <v:textbox style="mso-next-textbox:#_x0000_s1069">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070" type="#_x0000_t202" style="position:absolute;left:0;text-align:left;margin-left:35.75pt;margin-top:61.8pt;width:100.3pt;height:33.4pt;z-index:251704320" filled="f" stroked="f" strokeweight="1pt">
            <v:textbox style="mso-next-textbox:#_x0000_s1070">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00FE4C9F" w:rsidRPr="006E393E">
        <w:rPr>
          <w:noProof/>
          <w:lang w:eastAsia="en-GB"/>
        </w:rPr>
        <w:drawing>
          <wp:inline distT="0" distB="0" distL="0" distR="0">
            <wp:extent cx="5466348" cy="2285762"/>
            <wp:effectExtent l="19050" t="0" r="20052" b="238"/>
            <wp:docPr id="40"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80CD7" w:rsidRDefault="00180CD7" w:rsidP="00180CD7">
      <w:pPr>
        <w:spacing w:line="360" w:lineRule="auto"/>
        <w:jc w:val="center"/>
      </w:pPr>
      <w:r w:rsidRPr="006E393E">
        <w:rPr>
          <w:b/>
        </w:rPr>
        <w:t xml:space="preserve">Figure </w:t>
      </w:r>
      <w:r>
        <w:rPr>
          <w:b/>
        </w:rPr>
        <w:t>S3</w:t>
      </w:r>
      <w:r w:rsidRPr="006E393E">
        <w:rPr>
          <w:b/>
        </w:rPr>
        <w:t xml:space="preserve">. </w:t>
      </w:r>
      <w:r w:rsidRPr="006E393E">
        <w:t xml:space="preserve">log </w:t>
      </w:r>
      <w:r w:rsidRPr="00180CD7">
        <w:rPr>
          <w:i/>
        </w:rPr>
        <w:t>D</w:t>
      </w:r>
      <w:r w:rsidRPr="006E393E">
        <w:t xml:space="preserve"> – log </w:t>
      </w:r>
      <w:r w:rsidRPr="00180CD7">
        <w:rPr>
          <w:i/>
        </w:rPr>
        <w:t>V</w:t>
      </w:r>
      <w:r w:rsidRPr="006E393E">
        <w:t xml:space="preserve"> representation from the </w:t>
      </w:r>
      <w:r w:rsidRPr="006E393E">
        <w:rPr>
          <w:vertAlign w:val="superscript"/>
        </w:rPr>
        <w:t>1</w:t>
      </w:r>
      <w:r w:rsidRPr="006E393E">
        <w:t xml:space="preserve">H DOSY data obtained for the mixture of </w:t>
      </w:r>
      <w:r w:rsidRPr="006E393E">
        <w:rPr>
          <w:lang w:val="en-US"/>
        </w:rPr>
        <w:t>[(TMEDA)ZnEt</w:t>
      </w:r>
      <w:r w:rsidRPr="006E393E">
        <w:rPr>
          <w:vertAlign w:val="subscript"/>
          <w:lang w:val="en-US"/>
        </w:rPr>
        <w:t>2</w:t>
      </w:r>
      <w:r w:rsidRPr="006E393E">
        <w:rPr>
          <w:lang w:val="en-US"/>
        </w:rPr>
        <w:t xml:space="preserve">], TPhN, PhN and TMS </w:t>
      </w:r>
      <w:r>
        <w:rPr>
          <w:lang w:val="en-US"/>
        </w:rPr>
        <w:t>a</w:t>
      </w:r>
      <w:r w:rsidRPr="006E393E">
        <w:rPr>
          <w:lang w:val="en-US"/>
        </w:rPr>
        <w:t>t 25</w:t>
      </w:r>
      <w:r w:rsidRPr="006E393E">
        <w:t xml:space="preserve"> °C in </w:t>
      </w:r>
      <w:r>
        <w:rPr>
          <w:lang w:val="en-US"/>
        </w:rPr>
        <w:t>[D</w:t>
      </w:r>
      <w:r w:rsidRPr="006E393E">
        <w:rPr>
          <w:vertAlign w:val="subscript"/>
          <w:lang w:val="en-US"/>
        </w:rPr>
        <w:t>8</w:t>
      </w:r>
      <w:r>
        <w:rPr>
          <w:lang w:val="en-US"/>
        </w:rPr>
        <w:t>]-T</w:t>
      </w:r>
      <w:r w:rsidRPr="006E393E">
        <w:rPr>
          <w:lang w:val="en-US"/>
        </w:rPr>
        <w:t>HF</w:t>
      </w:r>
      <w:r>
        <w:t xml:space="preserve"> </w:t>
      </w:r>
      <w:r w:rsidRPr="006E393E">
        <w:t xml:space="preserve">(data for the components of </w:t>
      </w:r>
      <w:r w:rsidRPr="006E393E">
        <w:rPr>
          <w:lang w:val="en-US"/>
        </w:rPr>
        <w:t>[(TMEDA)ZnEt</w:t>
      </w:r>
      <w:r w:rsidRPr="006E393E">
        <w:rPr>
          <w:vertAlign w:val="subscript"/>
          <w:lang w:val="en-US"/>
        </w:rPr>
        <w:t>2</w:t>
      </w:r>
      <w:r w:rsidRPr="006E393E">
        <w:rPr>
          <w:lang w:val="en-US"/>
        </w:rPr>
        <w:t>]</w:t>
      </w:r>
      <w:r w:rsidRPr="006E393E">
        <w:t xml:space="preserve"> is not included).</w:t>
      </w:r>
    </w:p>
    <w:p w:rsidR="00FE4C9F" w:rsidRDefault="00FE4C9F" w:rsidP="00FE4C9F">
      <w:pPr>
        <w:spacing w:line="360" w:lineRule="auto"/>
        <w:jc w:val="both"/>
        <w:rPr>
          <w:lang w:val="en-US"/>
        </w:rPr>
      </w:pPr>
    </w:p>
    <w:p w:rsidR="00180CD7" w:rsidRDefault="00180CD7" w:rsidP="00FE4C9F">
      <w:pPr>
        <w:spacing w:line="360" w:lineRule="auto"/>
        <w:jc w:val="both"/>
        <w:rPr>
          <w:lang w:val="en-US"/>
        </w:rPr>
      </w:pPr>
    </w:p>
    <w:p w:rsidR="00180CD7" w:rsidRDefault="00180CD7" w:rsidP="00FE4C9F">
      <w:pPr>
        <w:spacing w:line="360" w:lineRule="auto"/>
        <w:jc w:val="both"/>
        <w:rPr>
          <w:lang w:val="en-US"/>
        </w:rPr>
      </w:pPr>
    </w:p>
    <w:p w:rsidR="00180CD7" w:rsidRDefault="00180CD7" w:rsidP="00FE4C9F">
      <w:pPr>
        <w:spacing w:line="360" w:lineRule="auto"/>
        <w:jc w:val="both"/>
        <w:rPr>
          <w:lang w:val="en-US"/>
        </w:rPr>
      </w:pPr>
    </w:p>
    <w:p w:rsidR="00180CD7" w:rsidRDefault="00FE4C9F" w:rsidP="00FE4C9F">
      <w:pPr>
        <w:spacing w:line="360" w:lineRule="auto"/>
        <w:jc w:val="both"/>
      </w:pPr>
      <w:r w:rsidRPr="006E393E">
        <w:rPr>
          <w:b/>
        </w:rPr>
        <w:t xml:space="preserve">Diffusion study of </w:t>
      </w:r>
      <w:r w:rsidRPr="00951C78">
        <w:rPr>
          <w:b/>
        </w:rPr>
        <w:t>[{(THF)</w:t>
      </w:r>
      <w:r w:rsidRPr="00951C78">
        <w:rPr>
          <w:b/>
          <w:vertAlign w:val="subscript"/>
        </w:rPr>
        <w:t>6</w:t>
      </w:r>
      <w:r w:rsidRPr="00951C78">
        <w:rPr>
          <w:b/>
        </w:rPr>
        <w:t>Mg</w:t>
      </w:r>
      <w:r w:rsidRPr="00951C78">
        <w:rPr>
          <w:b/>
          <w:vertAlign w:val="subscript"/>
        </w:rPr>
        <w:t>2</w:t>
      </w:r>
      <w:r w:rsidRPr="00951C78">
        <w:rPr>
          <w:b/>
        </w:rPr>
        <w:t>Cl</w:t>
      </w:r>
      <w:r w:rsidRPr="00951C78">
        <w:rPr>
          <w:b/>
          <w:vertAlign w:val="subscript"/>
        </w:rPr>
        <w:t>2</w:t>
      </w:r>
      <w:r w:rsidRPr="00951C78">
        <w:rPr>
          <w:b/>
        </w:rPr>
        <w:t>}</w:t>
      </w:r>
      <w:r w:rsidRPr="00951C78">
        <w:rPr>
          <w:b/>
          <w:vertAlign w:val="superscript"/>
        </w:rPr>
        <w:t>+</w:t>
      </w:r>
      <w:r w:rsidRPr="00951C78">
        <w:rPr>
          <w:b/>
        </w:rPr>
        <w:t>{Zn</w:t>
      </w:r>
      <w:r w:rsidRPr="00951C78">
        <w:rPr>
          <w:b/>
          <w:vertAlign w:val="subscript"/>
        </w:rPr>
        <w:t>2</w:t>
      </w:r>
      <w:r w:rsidRPr="00951C78">
        <w:rPr>
          <w:b/>
        </w:rPr>
        <w:t>Et</w:t>
      </w:r>
      <w:r w:rsidRPr="00951C78">
        <w:rPr>
          <w:b/>
          <w:vertAlign w:val="subscript"/>
        </w:rPr>
        <w:t>5</w:t>
      </w:r>
      <w:r w:rsidRPr="00951C78">
        <w:rPr>
          <w:b/>
        </w:rPr>
        <w:t>}</w:t>
      </w:r>
      <w:r w:rsidRPr="00951C78">
        <w:rPr>
          <w:b/>
          <w:vertAlign w:val="superscript"/>
        </w:rPr>
        <w:t>‒</w:t>
      </w:r>
      <w:r w:rsidRPr="00951C78">
        <w:rPr>
          <w:b/>
        </w:rPr>
        <w:t>] (</w:t>
      </w:r>
      <w:r w:rsidR="00180CD7">
        <w:rPr>
          <w:b/>
        </w:rPr>
        <w:t>4</w:t>
      </w:r>
      <w:r w:rsidRPr="00951C78">
        <w:rPr>
          <w:b/>
        </w:rPr>
        <w:t>1)</w:t>
      </w:r>
      <w:r>
        <w:t xml:space="preserve"> </w:t>
      </w:r>
    </w:p>
    <w:p w:rsidR="00180CD7" w:rsidRDefault="00180CD7" w:rsidP="00FE4C9F">
      <w:pPr>
        <w:spacing w:line="360" w:lineRule="auto"/>
        <w:jc w:val="both"/>
      </w:pPr>
    </w:p>
    <w:p w:rsidR="00FE4C9F" w:rsidRPr="00180CD7" w:rsidRDefault="00FE4C9F" w:rsidP="00FE4C9F">
      <w:pPr>
        <w:spacing w:line="360" w:lineRule="auto"/>
        <w:jc w:val="both"/>
        <w:rPr>
          <w:bCs/>
        </w:rPr>
      </w:pPr>
      <w:r w:rsidRPr="006E393E">
        <w:rPr>
          <w:vertAlign w:val="superscript"/>
        </w:rPr>
        <w:t>1</w:t>
      </w:r>
      <w:r w:rsidRPr="006E393E">
        <w:t xml:space="preserve">H DOSY NMR spectrum of </w:t>
      </w:r>
      <w:r w:rsidR="00180CD7">
        <w:rPr>
          <w:b/>
        </w:rPr>
        <w:t>41</w:t>
      </w:r>
      <w:r w:rsidRPr="006E393E">
        <w:t xml:space="preserve"> with internal references present (TPhN, PhN and TMS) was recorded in </w:t>
      </w:r>
      <w:r w:rsidR="00180CD7">
        <w:rPr>
          <w:lang w:val="en-US"/>
        </w:rPr>
        <w:t>d</w:t>
      </w:r>
      <w:r w:rsidRPr="006E393E">
        <w:rPr>
          <w:vertAlign w:val="subscript"/>
          <w:lang w:val="en-US"/>
        </w:rPr>
        <w:t>8</w:t>
      </w:r>
      <w:r>
        <w:rPr>
          <w:lang w:val="en-US"/>
        </w:rPr>
        <w:t>-T</w:t>
      </w:r>
      <w:r w:rsidRPr="006E393E">
        <w:rPr>
          <w:lang w:val="en-US"/>
        </w:rPr>
        <w:t>HF</w:t>
      </w:r>
      <w:r w:rsidRPr="006E393E">
        <w:t xml:space="preserve"> at 25 °C and at </w:t>
      </w:r>
      <w:r w:rsidRPr="00951C78">
        <w:rPr>
          <w:rFonts w:ascii="Symbol" w:hAnsi="Symbol"/>
        </w:rPr>
        <w:t></w:t>
      </w:r>
      <w:r w:rsidRPr="006E393E">
        <w:t xml:space="preserve">40 °C. </w:t>
      </w:r>
      <w:r w:rsidR="00180CD7">
        <w:t>T</w:t>
      </w:r>
      <w:r w:rsidRPr="006E393E">
        <w:t>he DOSY plot at 25 °C</w:t>
      </w:r>
      <w:r w:rsidR="00180CD7">
        <w:t xml:space="preserve"> (</w:t>
      </w:r>
      <w:r w:rsidR="00180CD7" w:rsidRPr="00180CD7">
        <w:rPr>
          <w:b/>
        </w:rPr>
        <w:t>Figure S4</w:t>
      </w:r>
      <w:r w:rsidR="00180CD7">
        <w:t>)</w:t>
      </w:r>
      <w:r w:rsidRPr="006E393E">
        <w:t xml:space="preserve"> </w:t>
      </w:r>
      <w:r w:rsidR="00180CD7">
        <w:t xml:space="preserve">shows that </w:t>
      </w:r>
      <w:r w:rsidRPr="006E393E">
        <w:t xml:space="preserve">all the different components separate in the diffusion dimension with a relative size sequence of TPhN &gt;&gt; PhN </w:t>
      </w:r>
      <w:r w:rsidRPr="006E393E">
        <w:rPr>
          <w:lang w:val="en-US"/>
        </w:rPr>
        <w:t>~</w:t>
      </w:r>
      <w:r w:rsidRPr="006E393E">
        <w:t xml:space="preserve"> </w:t>
      </w:r>
      <w:r w:rsidR="00180CD7">
        <w:rPr>
          <w:b/>
        </w:rPr>
        <w:t>41</w:t>
      </w:r>
      <w:r w:rsidRPr="006E393E">
        <w:t xml:space="preserve"> &gt;&gt; TMS,  according to their increasing </w:t>
      </w:r>
      <w:r w:rsidRPr="00180CD7">
        <w:rPr>
          <w:i/>
        </w:rPr>
        <w:t>D</w:t>
      </w:r>
      <w:r w:rsidRPr="006E393E">
        <w:t xml:space="preserve"> values [D(TPhN) = 7.03(8)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D(PhN) = 1.18(2)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lang w:val="en-US"/>
        </w:rPr>
        <w:t>~</w:t>
      </w:r>
      <w:r w:rsidRPr="006E393E">
        <w:t xml:space="preserve"> D(</w:t>
      </w:r>
      <w:r w:rsidR="00180CD7" w:rsidRPr="00180CD7">
        <w:rPr>
          <w:b/>
        </w:rPr>
        <w:t>4</w:t>
      </w:r>
      <w:r w:rsidRPr="006E393E">
        <w:rPr>
          <w:b/>
        </w:rPr>
        <w:t>1</w:t>
      </w:r>
      <w:r w:rsidRPr="006E393E">
        <w:t>) = 1.24(3)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D(TMS) = 1.77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bCs/>
          <w:lang w:val="en-US"/>
        </w:rPr>
        <w:t xml:space="preserve">The correlation between log </w:t>
      </w:r>
      <w:r w:rsidRPr="006E393E">
        <w:rPr>
          <w:bCs/>
          <w:i/>
          <w:lang w:val="en-US"/>
        </w:rPr>
        <w:t>D</w:t>
      </w:r>
      <w:r w:rsidRPr="006E393E">
        <w:rPr>
          <w:bCs/>
          <w:lang w:val="en-US"/>
        </w:rPr>
        <w:t xml:space="preserve"> and log </w:t>
      </w:r>
      <w:r w:rsidRPr="00180CD7">
        <w:rPr>
          <w:bCs/>
          <w:i/>
          <w:lang w:val="en-US"/>
        </w:rPr>
        <w:t>V</w:t>
      </w:r>
      <w:r w:rsidRPr="006E393E">
        <w:rPr>
          <w:bCs/>
          <w:lang w:val="en-US"/>
        </w:rPr>
        <w:t xml:space="preserve"> of the linear squares fit to the internal standards can be established (</w:t>
      </w:r>
      <w:r w:rsidRPr="00180CD7">
        <w:rPr>
          <w:b/>
          <w:bCs/>
          <w:lang w:val="en-US"/>
        </w:rPr>
        <w:t>Figure S</w:t>
      </w:r>
      <w:r w:rsidR="00180CD7">
        <w:rPr>
          <w:b/>
          <w:bCs/>
          <w:lang w:val="en-US"/>
        </w:rPr>
        <w:t>5</w:t>
      </w:r>
      <w:r w:rsidRPr="006E393E">
        <w:rPr>
          <w:bCs/>
          <w:lang w:val="en-US"/>
        </w:rPr>
        <w:t xml:space="preserve">: log </w:t>
      </w:r>
      <w:r w:rsidRPr="006E393E">
        <w:rPr>
          <w:bCs/>
          <w:i/>
          <w:lang w:val="en-US"/>
        </w:rPr>
        <w:t>D</w:t>
      </w:r>
      <w:r w:rsidRPr="006E393E">
        <w:rPr>
          <w:bCs/>
          <w:lang w:val="en-US"/>
        </w:rPr>
        <w:t xml:space="preserve"> = –0.7236∙log V – 7.3112; r = 0.9948). From this calibration curve the average size of the </w:t>
      </w:r>
      <w:r w:rsidRPr="006E393E">
        <w:rPr>
          <w:bCs/>
        </w:rPr>
        <w:t>“Zn-(CH</w:t>
      </w:r>
      <w:r w:rsidRPr="006E393E">
        <w:rPr>
          <w:bCs/>
          <w:vertAlign w:val="subscript"/>
        </w:rPr>
        <w:t>2</w:t>
      </w:r>
      <w:r w:rsidRPr="006E393E">
        <w:rPr>
          <w:bCs/>
        </w:rPr>
        <w:t>CH</w:t>
      </w:r>
      <w:r w:rsidRPr="006E393E">
        <w:rPr>
          <w:bCs/>
          <w:vertAlign w:val="subscript"/>
        </w:rPr>
        <w:t>3</w:t>
      </w:r>
      <w:r>
        <w:rPr>
          <w:bCs/>
        </w:rPr>
        <w:t>)”</w:t>
      </w:r>
      <w:r w:rsidRPr="006E393E">
        <w:rPr>
          <w:bCs/>
          <w:lang w:val="en-US"/>
        </w:rPr>
        <w:t xml:space="preserve"> species present in solution</w:t>
      </w:r>
      <w:r w:rsidRPr="006E393E">
        <w:rPr>
          <w:lang w:val="en-US"/>
        </w:rPr>
        <w:t xml:space="preserve"> (in terms of its </w:t>
      </w:r>
      <w:r w:rsidRPr="00180CD7">
        <w:rPr>
          <w:i/>
          <w:lang w:val="en-US"/>
        </w:rPr>
        <w:t>V</w:t>
      </w:r>
      <w:r w:rsidRPr="006E393E">
        <w:rPr>
          <w:lang w:val="en-US"/>
        </w:rPr>
        <w:t>) is 160 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The same procedure was followed at </w:t>
      </w:r>
      <w:r w:rsidRPr="00951C78">
        <w:rPr>
          <w:rFonts w:ascii="Symbol" w:hAnsi="Symbol"/>
          <w:lang w:val="en-US"/>
        </w:rPr>
        <w:t></w:t>
      </w:r>
      <w:r w:rsidRPr="006E393E">
        <w:rPr>
          <w:lang w:val="en-US"/>
        </w:rPr>
        <w:t xml:space="preserve">40 </w:t>
      </w:r>
      <w:r w:rsidRPr="006E393E">
        <w:t xml:space="preserve">°C. </w:t>
      </w:r>
      <w:r w:rsidR="00180CD7">
        <w:t>(</w:t>
      </w:r>
      <w:r w:rsidRPr="00180CD7">
        <w:rPr>
          <w:b/>
        </w:rPr>
        <w:t>Figure S</w:t>
      </w:r>
      <w:r w:rsidR="00180CD7" w:rsidRPr="00180CD7">
        <w:rPr>
          <w:b/>
        </w:rPr>
        <w:t>6</w:t>
      </w:r>
      <w:r w:rsidR="00180CD7">
        <w:t>)</w:t>
      </w:r>
      <w:r w:rsidRPr="006E393E">
        <w:t xml:space="preserve"> shows the DOSY plot at th</w:t>
      </w:r>
      <w:r>
        <w:t>is</w:t>
      </w:r>
      <w:r w:rsidRPr="006E393E">
        <w:t xml:space="preserve"> lower temperature, where all the different components separate in the diffusion dimension with a relative size sequence of TPhN &gt; </w:t>
      </w:r>
      <w:r w:rsidR="00180CD7" w:rsidRPr="00180CD7">
        <w:rPr>
          <w:b/>
        </w:rPr>
        <w:t>4</w:t>
      </w:r>
      <w:r w:rsidRPr="006E393E">
        <w:rPr>
          <w:b/>
        </w:rPr>
        <w:t>1</w:t>
      </w:r>
      <w:r w:rsidRPr="006E393E">
        <w:t xml:space="preserve"> &gt; PhN &gt;&gt; TMS,  according to their increasing D values [D(TPhN) = 1.79(1)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 D(</w:t>
      </w:r>
      <w:r w:rsidR="00180CD7">
        <w:rPr>
          <w:b/>
        </w:rPr>
        <w:t>41</w:t>
      </w:r>
      <w:r w:rsidRPr="006E393E">
        <w:t>) = 2.69(1)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lang w:val="en-US"/>
        </w:rPr>
        <w:t>&lt;</w:t>
      </w:r>
      <w:r w:rsidRPr="006E393E">
        <w:t xml:space="preserve"> D(PhN) = 3.3(1) x 10</w:t>
      </w:r>
      <w:r w:rsidRPr="006E393E">
        <w:rPr>
          <w:vertAlign w:val="superscript"/>
        </w:rPr>
        <w:sym w:font="Symbol" w:char="F02D"/>
      </w:r>
      <w:r>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D(TMS) = 6.15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It is clear that while at 25 ºC the size of the </w:t>
      </w:r>
      <w:r w:rsidRPr="006E393E">
        <w:rPr>
          <w:bCs/>
        </w:rPr>
        <w:t>“Zn-(CH</w:t>
      </w:r>
      <w:r w:rsidRPr="006E393E">
        <w:rPr>
          <w:bCs/>
          <w:vertAlign w:val="subscript"/>
        </w:rPr>
        <w:t>2</w:t>
      </w:r>
      <w:r w:rsidRPr="006E393E">
        <w:rPr>
          <w:bCs/>
        </w:rPr>
        <w:t>CH</w:t>
      </w:r>
      <w:r w:rsidRPr="006E393E">
        <w:rPr>
          <w:bCs/>
          <w:vertAlign w:val="subscript"/>
        </w:rPr>
        <w:t>3</w:t>
      </w:r>
      <w:r w:rsidRPr="006E393E">
        <w:rPr>
          <w:bCs/>
        </w:rPr>
        <w:t>)</w:t>
      </w:r>
      <w:r>
        <w:rPr>
          <w:bCs/>
        </w:rPr>
        <w:t>”</w:t>
      </w:r>
      <w:r w:rsidRPr="006E393E">
        <w:rPr>
          <w:bCs/>
          <w:lang w:val="en-US"/>
        </w:rPr>
        <w:t xml:space="preserve"> species is close to PhN, at </w:t>
      </w:r>
      <w:r w:rsidRPr="006831CB">
        <w:rPr>
          <w:rFonts w:ascii="Symbol" w:hAnsi="Symbol"/>
          <w:bCs/>
          <w:lang w:val="en-US"/>
        </w:rPr>
        <w:t></w:t>
      </w:r>
      <w:r w:rsidRPr="006E393E">
        <w:rPr>
          <w:bCs/>
          <w:lang w:val="en-US"/>
        </w:rPr>
        <w:t xml:space="preserve">40 ºC the Zn containing species increase its size considerably, being allocated in between TPhN and PhN. The volume of </w:t>
      </w:r>
      <w:r w:rsidRPr="006E393E">
        <w:rPr>
          <w:bCs/>
        </w:rPr>
        <w:t>“Zn-(CH</w:t>
      </w:r>
      <w:r w:rsidRPr="006E393E">
        <w:rPr>
          <w:bCs/>
          <w:vertAlign w:val="subscript"/>
        </w:rPr>
        <w:t>2</w:t>
      </w:r>
      <w:r w:rsidRPr="006E393E">
        <w:rPr>
          <w:bCs/>
        </w:rPr>
        <w:t>CH</w:t>
      </w:r>
      <w:r w:rsidRPr="006E393E">
        <w:rPr>
          <w:bCs/>
          <w:vertAlign w:val="subscript"/>
        </w:rPr>
        <w:t>3</w:t>
      </w:r>
      <w:r w:rsidRPr="006E393E">
        <w:rPr>
          <w:bCs/>
        </w:rPr>
        <w:t>)</w:t>
      </w:r>
      <w:r>
        <w:rPr>
          <w:bCs/>
        </w:rPr>
        <w:t>”</w:t>
      </w:r>
      <w:r w:rsidRPr="006E393E">
        <w:rPr>
          <w:bCs/>
          <w:lang w:val="en-US"/>
        </w:rPr>
        <w:t xml:space="preserve"> estimated from the calibration curve generated at </w:t>
      </w:r>
      <w:r w:rsidRPr="006831CB">
        <w:rPr>
          <w:rFonts w:ascii="Symbol" w:hAnsi="Symbol"/>
          <w:bCs/>
          <w:lang w:val="en-US"/>
        </w:rPr>
        <w:t></w:t>
      </w:r>
      <w:r w:rsidRPr="006E393E">
        <w:rPr>
          <w:bCs/>
          <w:lang w:val="en-US"/>
        </w:rPr>
        <w:t>40 ºC (</w:t>
      </w:r>
      <w:r w:rsidRPr="00180CD7">
        <w:rPr>
          <w:b/>
          <w:bCs/>
          <w:lang w:val="en-US"/>
        </w:rPr>
        <w:t>Figure S</w:t>
      </w:r>
      <w:r w:rsidR="00180CD7" w:rsidRPr="00180CD7">
        <w:rPr>
          <w:b/>
          <w:bCs/>
          <w:lang w:val="en-US"/>
        </w:rPr>
        <w:t>7</w:t>
      </w:r>
      <w:r w:rsidRPr="006E393E">
        <w:rPr>
          <w:bCs/>
          <w:lang w:val="en-US"/>
        </w:rPr>
        <w:t xml:space="preserve">: log </w:t>
      </w:r>
      <w:r w:rsidRPr="006E393E">
        <w:rPr>
          <w:bCs/>
          <w:i/>
          <w:lang w:val="en-US"/>
        </w:rPr>
        <w:t>D</w:t>
      </w:r>
      <w:r w:rsidRPr="006E393E">
        <w:rPr>
          <w:bCs/>
          <w:lang w:val="en-US"/>
        </w:rPr>
        <w:t xml:space="preserve"> = –0.</w:t>
      </w:r>
      <w:r>
        <w:rPr>
          <w:bCs/>
          <w:lang w:val="en-US"/>
        </w:rPr>
        <w:t>9603</w:t>
      </w:r>
      <w:r w:rsidRPr="006E393E">
        <w:rPr>
          <w:bCs/>
          <w:lang w:val="en-US"/>
        </w:rPr>
        <w:t>∙log V – 7.3</w:t>
      </w:r>
      <w:r>
        <w:rPr>
          <w:bCs/>
          <w:lang w:val="en-US"/>
        </w:rPr>
        <w:t>096</w:t>
      </w:r>
      <w:r w:rsidRPr="006E393E">
        <w:rPr>
          <w:bCs/>
          <w:lang w:val="en-US"/>
        </w:rPr>
        <w:t>; r = 0.9</w:t>
      </w:r>
      <w:r>
        <w:rPr>
          <w:bCs/>
          <w:lang w:val="en-US"/>
        </w:rPr>
        <w:t>824</w:t>
      </w:r>
      <w:r w:rsidRPr="006E393E">
        <w:rPr>
          <w:bCs/>
          <w:lang w:val="en-US"/>
        </w:rPr>
        <w:t xml:space="preserve">), gives in fact a value of 226 </w:t>
      </w:r>
      <w:r w:rsidRPr="006E393E">
        <w:rPr>
          <w:lang w:val="en-US"/>
        </w:rPr>
        <w:t>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It is therefore </w:t>
      </w:r>
      <w:r>
        <w:rPr>
          <w:lang w:val="en-US"/>
        </w:rPr>
        <w:t>evident</w:t>
      </w:r>
      <w:r w:rsidRPr="006E393E">
        <w:rPr>
          <w:lang w:val="en-US"/>
        </w:rPr>
        <w:t xml:space="preserve"> that going to lower temperature some sort of aggregation process, involving the </w:t>
      </w:r>
      <w:r w:rsidRPr="006E393E">
        <w:rPr>
          <w:bCs/>
        </w:rPr>
        <w:t>“Zn-(CH</w:t>
      </w:r>
      <w:r w:rsidRPr="006E393E">
        <w:rPr>
          <w:bCs/>
          <w:vertAlign w:val="subscript"/>
        </w:rPr>
        <w:t>2</w:t>
      </w:r>
      <w:r w:rsidRPr="006E393E">
        <w:rPr>
          <w:bCs/>
        </w:rPr>
        <w:t>CH</w:t>
      </w:r>
      <w:r w:rsidRPr="006E393E">
        <w:rPr>
          <w:bCs/>
          <w:vertAlign w:val="subscript"/>
        </w:rPr>
        <w:t>3</w:t>
      </w:r>
      <w:r w:rsidRPr="006E393E">
        <w:rPr>
          <w:bCs/>
        </w:rPr>
        <w:t>)</w:t>
      </w:r>
      <w:r>
        <w:rPr>
          <w:bCs/>
        </w:rPr>
        <w:t>”</w:t>
      </w:r>
      <w:r w:rsidRPr="006E393E">
        <w:rPr>
          <w:bCs/>
          <w:lang w:val="en-US"/>
        </w:rPr>
        <w:t xml:space="preserve"> species, occurs.</w:t>
      </w:r>
    </w:p>
    <w:p w:rsidR="00FE4C9F" w:rsidRPr="006E393E" w:rsidRDefault="00771FF2" w:rsidP="00FE4C9F">
      <w:pPr>
        <w:spacing w:line="360" w:lineRule="auto"/>
        <w:jc w:val="both"/>
        <w:rPr>
          <w:bCs/>
        </w:rPr>
      </w:pPr>
      <w:r w:rsidRPr="00771FF2">
        <w:rPr>
          <w:b/>
          <w:noProof/>
          <w:lang w:eastAsia="en-GB"/>
        </w:rPr>
        <w:lastRenderedPageBreak/>
        <w:pict>
          <v:group id="_x0000_s1071" style="position:absolute;left:0;text-align:left;margin-left:74.35pt;margin-top:68.5pt;width:367.3pt;height:182.1pt;z-index:251705344" coordorigin="2058,2989" coordsize="7346,3642">
            <v:shape id="_x0000_s1072" type="#_x0000_t202" style="position:absolute;left:2058;top:4355;width:952;height:373" filled="f" strokeweight="1pt">
              <v:textbox style="mso-next-textbox:#_x0000_s1072">
                <w:txbxContent>
                  <w:p w:rsidR="00FE4C9F" w:rsidRPr="00EF263A" w:rsidRDefault="00FE4C9F" w:rsidP="00FE4C9F">
                    <w:pPr>
                      <w:rPr>
                        <w:szCs w:val="20"/>
                      </w:rPr>
                    </w:pPr>
                  </w:p>
                </w:txbxContent>
              </v:textbox>
            </v:shape>
            <v:shape id="_x0000_s1073" type="#_x0000_t202" style="position:absolute;left:3057;top:2989;width:2457;height:789" filled="f" stroked="f" strokeweight="1pt">
              <v:textbox style="mso-next-textbox:#_x0000_s1073">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E06440">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v:shape id="_x0000_s1074" type="#_x0000_t202" style="position:absolute;left:2907;top:4234;width:1967;height:1041" filled="f" stroked="f" strokeweight="1pt">
              <v:textbox style="mso-next-textbox:#_x0000_s1074">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E06440">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v:shape id="_x0000_s1075" type="#_x0000_t202" style="position:absolute;left:7587;top:5963;width:1817;height:668" filled="f" stroked="f" strokeweight="1pt">
              <v:textbox style="mso-next-textbox:#_x0000_s1075">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E06440">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v:shape id="_x0000_s1076" type="#_x0000_t202" style="position:absolute;left:2426;top:3117;width:1081;height:373" filled="f" strokeweight="1pt">
              <v:textbox style="mso-next-textbox:#_x0000_s1076">
                <w:txbxContent>
                  <w:p w:rsidR="00FE4C9F" w:rsidRPr="00EF263A" w:rsidRDefault="00FE4C9F" w:rsidP="00FE4C9F">
                    <w:pPr>
                      <w:rPr>
                        <w:szCs w:val="20"/>
                      </w:rPr>
                    </w:pPr>
                  </w:p>
                </w:txbxContent>
              </v:textbox>
            </v:shape>
            <v:shape id="_x0000_s1077" type="#_x0000_t32" style="position:absolute;left:8327;top:3544;width:318;height:811;flip:x y" o:connectortype="straight" strokeweight="1pt">
              <v:stroke endarrow="block"/>
            </v:shape>
            <v:shape id="_x0000_s1078" type="#_x0000_t202" style="position:absolute;left:6824;top:3186;width:2387;height:486" filled="f" stroked="f" strokecolor="green">
              <v:textbox style="mso-next-textbox:#_x0000_s1078">
                <w:txbxContent>
                  <w:p w:rsidR="00FE4C9F" w:rsidRPr="006831CB" w:rsidRDefault="00FE4C9F" w:rsidP="00FE4C9F">
                    <w:pPr>
                      <w:jc w:val="center"/>
                      <w:rPr>
                        <w:b/>
                        <w:color w:val="008000"/>
                        <w:sz w:val="20"/>
                        <w:szCs w:val="20"/>
                      </w:rPr>
                    </w:pPr>
                    <w:r w:rsidRPr="006831CB">
                      <w:rPr>
                        <w:color w:val="008000"/>
                        <w:sz w:val="20"/>
                        <w:szCs w:val="20"/>
                      </w:rPr>
                      <w:t>“Zn-(CH</w:t>
                    </w:r>
                    <w:r w:rsidRPr="006831CB">
                      <w:rPr>
                        <w:color w:val="008000"/>
                        <w:sz w:val="20"/>
                        <w:szCs w:val="20"/>
                        <w:vertAlign w:val="subscript"/>
                      </w:rPr>
                      <w:t>2</w:t>
                    </w:r>
                    <w:r w:rsidRPr="006831CB">
                      <w:rPr>
                        <w:color w:val="008000"/>
                        <w:sz w:val="20"/>
                        <w:szCs w:val="20"/>
                      </w:rPr>
                      <w:t>CH</w:t>
                    </w:r>
                    <w:r w:rsidRPr="006831CB">
                      <w:rPr>
                        <w:color w:val="008000"/>
                        <w:sz w:val="20"/>
                        <w:szCs w:val="20"/>
                        <w:vertAlign w:val="subscript"/>
                      </w:rPr>
                      <w:t>3</w:t>
                    </w:r>
                    <w:r w:rsidRPr="006831CB">
                      <w:rPr>
                        <w:color w:val="008000"/>
                        <w:sz w:val="20"/>
                        <w:szCs w:val="20"/>
                      </w:rPr>
                      <w:t>)</w:t>
                    </w:r>
                    <w:r w:rsidRPr="004A15BA">
                      <w:rPr>
                        <w:bCs/>
                        <w:color w:val="008000"/>
                        <w:sz w:val="20"/>
                      </w:rPr>
                      <w:t>”</w:t>
                    </w:r>
                  </w:p>
                </w:txbxContent>
              </v:textbox>
            </v:shape>
            <v:shape id="_x0000_s1079" type="#_x0000_t202" style="position:absolute;left:8327;top:5575;width:325;height:373" filled="f" strokeweight="1pt">
              <v:textbox style="mso-next-textbox:#_x0000_s1079">
                <w:txbxContent>
                  <w:p w:rsidR="00FE4C9F" w:rsidRPr="00EF263A" w:rsidRDefault="00FE4C9F" w:rsidP="00FE4C9F">
                    <w:pPr>
                      <w:rPr>
                        <w:szCs w:val="20"/>
                      </w:rPr>
                    </w:pPr>
                  </w:p>
                </w:txbxContent>
              </v:textbox>
            </v:shape>
            <v:shape id="_x0000_s1080" type="#_x0000_t202" style="position:absolute;left:7259;top:4594;width:1667;height:373" filled="f" strokeweight="1pt">
              <v:textbox style="mso-next-textbox:#_x0000_s1080">
                <w:txbxContent>
                  <w:p w:rsidR="00FE4C9F" w:rsidRPr="00EF263A" w:rsidRDefault="00FE4C9F" w:rsidP="00FE4C9F">
                    <w:pPr>
                      <w:rPr>
                        <w:szCs w:val="20"/>
                      </w:rPr>
                    </w:pPr>
                  </w:p>
                </w:txbxContent>
              </v:textbox>
            </v:shape>
            <v:shape id="_x0000_s1081" type="#_x0000_t32" style="position:absolute;left:7647;top:3529;width:302;height:826;flip:y" o:connectortype="straight" strokeweight="1pt">
              <v:stroke endarrow="block"/>
            </v:shape>
            <v:shape id="_x0000_s1082" type="#_x0000_t202" style="position:absolute;left:5170;top:5766;width:2477;height:373" filled="f" strokeweight="1pt">
              <v:textbox style="mso-next-textbox:#_x0000_s1082">
                <w:txbxContent>
                  <w:p w:rsidR="00FE4C9F" w:rsidRPr="00EF263A" w:rsidRDefault="00FE4C9F" w:rsidP="00FE4C9F">
                    <w:pPr>
                      <w:rPr>
                        <w:szCs w:val="20"/>
                      </w:rPr>
                    </w:pPr>
                  </w:p>
                </w:txbxContent>
              </v:textbox>
            </v:shape>
            <v:shape id="_x0000_s1083" type="#_x0000_t202" style="position:absolute;left:3868;top:5766;width:1661;height:403" filled="f" stroked="f" strokeweight="1pt">
              <v:textbox style="mso-next-textbox:#_x0000_s1083">
                <w:txbxContent>
                  <w:p w:rsidR="00FE4C9F" w:rsidRDefault="00FE4C9F" w:rsidP="00FE4C9F">
                    <w:pPr>
                      <w:jc w:val="center"/>
                      <w:rPr>
                        <w:sz w:val="20"/>
                        <w:szCs w:val="20"/>
                      </w:rPr>
                    </w:pPr>
                    <w:r>
                      <w:rPr>
                        <w:sz w:val="20"/>
                        <w:szCs w:val="20"/>
                      </w:rPr>
                      <w:t>THF</w:t>
                    </w:r>
                  </w:p>
                </w:txbxContent>
              </v:textbox>
            </v:shape>
          </v:group>
        </w:pict>
      </w:r>
      <w:r w:rsidR="00FE4C9F" w:rsidRPr="006E393E">
        <w:rPr>
          <w:noProof/>
          <w:lang w:eastAsia="en-GB"/>
        </w:rPr>
        <w:drawing>
          <wp:inline distT="0" distB="0" distL="0" distR="0">
            <wp:extent cx="5474335" cy="3771265"/>
            <wp:effectExtent l="19050" t="0" r="0" b="0"/>
            <wp:docPr id="39" name="Picture 24" descr="B1496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14966-2"/>
                    <pic:cNvPicPr>
                      <a:picLocks noChangeArrowheads="1"/>
                    </pic:cNvPicPr>
                  </pic:nvPicPr>
                  <pic:blipFill>
                    <a:blip r:embed="rId10" cstate="print"/>
                    <a:srcRect/>
                    <a:stretch>
                      <a:fillRect/>
                    </a:stretch>
                  </pic:blipFill>
                  <pic:spPr bwMode="auto">
                    <a:xfrm>
                      <a:off x="0" y="0"/>
                      <a:ext cx="5474335" cy="3771265"/>
                    </a:xfrm>
                    <a:prstGeom prst="rect">
                      <a:avLst/>
                    </a:prstGeom>
                    <a:noFill/>
                    <a:ln w="9525">
                      <a:noFill/>
                      <a:miter lim="800000"/>
                      <a:headEnd/>
                      <a:tailEnd/>
                    </a:ln>
                  </pic:spPr>
                </pic:pic>
              </a:graphicData>
            </a:graphic>
          </wp:inline>
        </w:drawing>
      </w:r>
    </w:p>
    <w:p w:rsidR="00FE4C9F" w:rsidRDefault="00180CD7" w:rsidP="00180CD7">
      <w:pPr>
        <w:spacing w:line="360" w:lineRule="auto"/>
        <w:jc w:val="center"/>
      </w:pPr>
      <w:r w:rsidRPr="006E393E">
        <w:rPr>
          <w:b/>
        </w:rPr>
        <w:t xml:space="preserve">Figure </w:t>
      </w:r>
      <w:r>
        <w:rPr>
          <w:b/>
        </w:rPr>
        <w:t>S4</w:t>
      </w:r>
      <w:r w:rsidRPr="006E393E">
        <w:rPr>
          <w:b/>
        </w:rPr>
        <w:t xml:space="preserve">. </w:t>
      </w:r>
      <w:r w:rsidRPr="006E393E">
        <w:rPr>
          <w:vertAlign w:val="superscript"/>
        </w:rPr>
        <w:t>1</w:t>
      </w:r>
      <w:r w:rsidRPr="006E393E">
        <w:t xml:space="preserve">H DOSY NMR spectrum of </w:t>
      </w:r>
      <w:r>
        <w:rPr>
          <w:b/>
          <w:lang w:val="en-US"/>
        </w:rPr>
        <w:t>41</w:t>
      </w:r>
      <w:r w:rsidRPr="006E393E">
        <w:rPr>
          <w:lang w:val="en-US"/>
        </w:rPr>
        <w:t>, TPhN, PhN and TMS at 25</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w:t>
      </w:r>
    </w:p>
    <w:p w:rsidR="00FE4C9F" w:rsidRPr="006E393E" w:rsidRDefault="00FE4C9F" w:rsidP="00FE4C9F">
      <w:pPr>
        <w:spacing w:line="360" w:lineRule="auto"/>
        <w:jc w:val="both"/>
      </w:pPr>
    </w:p>
    <w:p w:rsidR="00FE4C9F" w:rsidRPr="006E393E" w:rsidRDefault="00771FF2" w:rsidP="00FE4C9F">
      <w:pPr>
        <w:spacing w:line="360" w:lineRule="auto"/>
        <w:jc w:val="center"/>
        <w:rPr>
          <w:lang w:val="es-ES"/>
        </w:rPr>
      </w:pPr>
      <w:r w:rsidRPr="00771FF2">
        <w:rPr>
          <w:b/>
          <w:lang w:val="es-ES" w:eastAsia="ja-JP"/>
        </w:rPr>
        <w:pict>
          <v:shape id="_x0000_s1084" type="#_x0000_t202" style="position:absolute;left:0;text-align:left;margin-left:253.9pt;margin-top:204.8pt;width:122.85pt;height:39.45pt;z-index:251706368" filled="f" stroked="f" strokeweight="1pt">
            <v:textbox style="mso-next-textbox:#_x0000_s1084">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085" type="#_x0000_t202" style="position:absolute;left:0;text-align:left;margin-left:124.3pt;margin-top:140.3pt;width:109.65pt;height:52.05pt;z-index:251707392" filled="f" stroked="f" strokeweight="1pt">
            <v:textbox style="mso-next-textbox:#_x0000_s1085">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086" type="#_x0000_t202" style="position:absolute;left:0;text-align:left;margin-left:38.65pt;margin-top:92.3pt;width:100.3pt;height:33.4pt;z-index:251708416" filled="f" stroked="f" strokeweight="1pt">
            <v:textbox style="mso-next-textbox:#_x0000_s1086">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00FE4C9F" w:rsidRPr="006E393E">
        <w:rPr>
          <w:noProof/>
          <w:lang w:eastAsia="en-GB"/>
        </w:rPr>
        <w:drawing>
          <wp:inline distT="0" distB="0" distL="0" distR="0">
            <wp:extent cx="5466348" cy="3108091"/>
            <wp:effectExtent l="19050" t="0" r="20052" b="0"/>
            <wp:docPr id="38"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80CD7" w:rsidRDefault="00180CD7" w:rsidP="00180CD7">
      <w:pPr>
        <w:spacing w:line="360" w:lineRule="auto"/>
        <w:jc w:val="center"/>
      </w:pPr>
      <w:r w:rsidRPr="006E393E">
        <w:rPr>
          <w:b/>
        </w:rPr>
        <w:t xml:space="preserve">Figure </w:t>
      </w:r>
      <w:r>
        <w:rPr>
          <w:b/>
        </w:rPr>
        <w:t>S5</w:t>
      </w:r>
      <w:r w:rsidRPr="006E393E">
        <w:rPr>
          <w:b/>
        </w:rPr>
        <w:t xml:space="preserve">. </w:t>
      </w:r>
      <w:r w:rsidRPr="006E393E">
        <w:t xml:space="preserve">log </w:t>
      </w:r>
      <w:r w:rsidRPr="00180CD7">
        <w:rPr>
          <w:i/>
        </w:rPr>
        <w:t>D</w:t>
      </w:r>
      <w:r w:rsidRPr="006E393E">
        <w:t xml:space="preserve"> – log </w:t>
      </w:r>
      <w:r w:rsidRPr="00180CD7">
        <w:rPr>
          <w:i/>
        </w:rPr>
        <w:t>V</w:t>
      </w:r>
      <w:r w:rsidRPr="006E393E">
        <w:t xml:space="preserve"> representation from the </w:t>
      </w:r>
      <w:r w:rsidRPr="006E393E">
        <w:rPr>
          <w:vertAlign w:val="superscript"/>
        </w:rPr>
        <w:t>1</w:t>
      </w:r>
      <w:r w:rsidRPr="006E393E">
        <w:t xml:space="preserve">H DOSY data obtained for the mixture of </w:t>
      </w:r>
      <w:r>
        <w:rPr>
          <w:b/>
          <w:lang w:val="en-US"/>
        </w:rPr>
        <w:t>41</w:t>
      </w:r>
      <w:r w:rsidRPr="006E393E">
        <w:rPr>
          <w:lang w:val="en-US"/>
        </w:rPr>
        <w:t>, TPhN, PhN and TMS At 25</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 xml:space="preserve"> (data for the components of </w:t>
      </w:r>
      <w:r>
        <w:rPr>
          <w:b/>
          <w:lang w:val="en-US"/>
        </w:rPr>
        <w:t>41</w:t>
      </w:r>
      <w:r w:rsidRPr="006E393E">
        <w:t xml:space="preserve"> is not included).</w:t>
      </w:r>
    </w:p>
    <w:p w:rsidR="00180CD7" w:rsidRPr="00180CD7" w:rsidRDefault="00771FF2" w:rsidP="00180CD7">
      <w:pPr>
        <w:tabs>
          <w:tab w:val="right" w:pos="10204"/>
        </w:tabs>
        <w:spacing w:line="360" w:lineRule="auto"/>
        <w:jc w:val="both"/>
        <w:rPr>
          <w:bCs/>
        </w:rPr>
      </w:pPr>
      <w:r w:rsidRPr="00771FF2">
        <w:rPr>
          <w:b/>
          <w:noProof/>
          <w:lang w:eastAsia="en-GB"/>
        </w:rPr>
        <w:lastRenderedPageBreak/>
        <w:pict>
          <v:shape id="_x0000_s1158" type="#_x0000_t202" style="position:absolute;left:0;text-align:left;margin-left:166.95pt;margin-top:226.05pt;width:83.05pt;height:20.15pt;z-index:251781120" filled="f" stroked="f" strokeweight="1pt">
            <v:textbox style="mso-next-textbox:#_x0000_s1158">
              <w:txbxContent>
                <w:p w:rsidR="00FE4C9F" w:rsidRDefault="00FE4C9F" w:rsidP="00FE4C9F">
                  <w:pPr>
                    <w:jc w:val="center"/>
                    <w:rPr>
                      <w:sz w:val="20"/>
                      <w:szCs w:val="20"/>
                    </w:rPr>
                  </w:pPr>
                  <w:r>
                    <w:rPr>
                      <w:sz w:val="20"/>
                      <w:szCs w:val="20"/>
                    </w:rPr>
                    <w:t>THF</w:t>
                  </w:r>
                </w:p>
              </w:txbxContent>
            </v:textbox>
          </v:shape>
        </w:pict>
      </w:r>
      <w:r w:rsidRPr="00771FF2">
        <w:rPr>
          <w:b/>
          <w:noProof/>
          <w:lang w:eastAsia="en-GB"/>
        </w:rPr>
        <w:pict>
          <v:shape id="_x0000_s1157" type="#_x0000_t202" style="position:absolute;left:0;text-align:left;margin-left:232.05pt;margin-top:226.05pt;width:123.85pt;height:18.65pt;z-index:251780096" filled="f" strokeweight="1pt">
            <v:textbox style="mso-next-textbox:#_x0000_s1157">
              <w:txbxContent>
                <w:p w:rsidR="00FE4C9F" w:rsidRPr="00EF263A" w:rsidRDefault="00FE4C9F" w:rsidP="00FE4C9F">
                  <w:pPr>
                    <w:rPr>
                      <w:szCs w:val="20"/>
                    </w:rPr>
                  </w:pPr>
                </w:p>
              </w:txbxContent>
            </v:textbox>
          </v:shape>
        </w:pict>
      </w:r>
      <w:r w:rsidRPr="00771FF2">
        <w:rPr>
          <w:b/>
          <w:noProof/>
          <w:lang w:eastAsia="en-GB"/>
        </w:rPr>
        <w:pict>
          <v:shape id="_x0000_s1156" type="#_x0000_t32" style="position:absolute;left:0;text-align:left;margin-left:355.9pt;margin-top:78.95pt;width:15.1pt;height:41.3pt;flip:y;z-index:251779072" o:connectortype="straight" strokeweight="1pt">
            <v:stroke endarrow="block"/>
          </v:shape>
        </w:pict>
      </w:r>
      <w:r w:rsidRPr="00771FF2">
        <w:rPr>
          <w:b/>
          <w:noProof/>
          <w:lang w:eastAsia="en-GB"/>
        </w:rPr>
        <w:pict>
          <v:shape id="_x0000_s1155" type="#_x0000_t202" style="position:absolute;left:0;text-align:left;margin-left:345.45pt;margin-top:132.2pt;width:83.35pt;height:18.65pt;z-index:251778048" filled="f" strokeweight="1pt">
            <v:textbox style="mso-next-textbox:#_x0000_s1155">
              <w:txbxContent>
                <w:p w:rsidR="00FE4C9F" w:rsidRPr="00EF263A" w:rsidRDefault="00FE4C9F" w:rsidP="00FE4C9F">
                  <w:pPr>
                    <w:rPr>
                      <w:szCs w:val="20"/>
                    </w:rPr>
                  </w:pPr>
                </w:p>
              </w:txbxContent>
            </v:textbox>
          </v:shape>
        </w:pict>
      </w:r>
      <w:r w:rsidRPr="00771FF2">
        <w:rPr>
          <w:b/>
          <w:noProof/>
          <w:lang w:eastAsia="en-GB"/>
        </w:rPr>
        <w:pict>
          <v:shape id="_x0000_s1154" type="#_x0000_t202" style="position:absolute;left:0;text-align:left;margin-left:389.9pt;margin-top:207.5pt;width:16.25pt;height:18.65pt;z-index:251777024" filled="f" strokeweight="1pt">
            <v:textbox style="mso-next-textbox:#_x0000_s1154">
              <w:txbxContent>
                <w:p w:rsidR="00FE4C9F" w:rsidRPr="00EF263A" w:rsidRDefault="00FE4C9F" w:rsidP="00FE4C9F">
                  <w:pPr>
                    <w:rPr>
                      <w:szCs w:val="20"/>
                    </w:rPr>
                  </w:pPr>
                </w:p>
              </w:txbxContent>
            </v:textbox>
          </v:shape>
        </w:pict>
      </w:r>
      <w:r w:rsidRPr="00771FF2">
        <w:rPr>
          <w:b/>
          <w:noProof/>
          <w:lang w:eastAsia="en-GB"/>
        </w:rPr>
        <w:pict>
          <v:shape id="_x0000_s1153" type="#_x0000_t202" style="position:absolute;left:0;text-align:left;margin-left:314.75pt;margin-top:61.8pt;width:119.35pt;height:24.3pt;z-index:251776000" filled="f" stroked="f" strokecolor="green">
            <v:textbox style="mso-next-textbox:#_x0000_s1153">
              <w:txbxContent>
                <w:p w:rsidR="00FE4C9F" w:rsidRPr="007718FB" w:rsidRDefault="00FE4C9F" w:rsidP="00FE4C9F">
                  <w:pPr>
                    <w:jc w:val="center"/>
                    <w:rPr>
                      <w:b/>
                      <w:color w:val="008000"/>
                      <w:sz w:val="20"/>
                      <w:szCs w:val="20"/>
                    </w:rPr>
                  </w:pPr>
                  <w:r w:rsidRPr="007718FB">
                    <w:rPr>
                      <w:color w:val="008000"/>
                      <w:sz w:val="20"/>
                      <w:szCs w:val="20"/>
                    </w:rPr>
                    <w:t>“Zn-(CH</w:t>
                  </w:r>
                  <w:r w:rsidRPr="007718FB">
                    <w:rPr>
                      <w:color w:val="008000"/>
                      <w:sz w:val="20"/>
                      <w:szCs w:val="20"/>
                      <w:vertAlign w:val="subscript"/>
                    </w:rPr>
                    <w:t>2</w:t>
                  </w:r>
                  <w:r w:rsidRPr="007718FB">
                    <w:rPr>
                      <w:color w:val="008000"/>
                      <w:sz w:val="20"/>
                      <w:szCs w:val="20"/>
                    </w:rPr>
                    <w:t>CH</w:t>
                  </w:r>
                  <w:r w:rsidRPr="007718FB">
                    <w:rPr>
                      <w:color w:val="008000"/>
                      <w:sz w:val="20"/>
                      <w:szCs w:val="20"/>
                      <w:vertAlign w:val="subscript"/>
                    </w:rPr>
                    <w:t>3</w:t>
                  </w:r>
                  <w:r w:rsidRPr="007718FB">
                    <w:rPr>
                      <w:color w:val="008000"/>
                      <w:sz w:val="20"/>
                      <w:szCs w:val="20"/>
                    </w:rPr>
                    <w:t>)</w:t>
                  </w:r>
                  <w:r w:rsidRPr="008775E0">
                    <w:rPr>
                      <w:bCs/>
                      <w:color w:val="008000"/>
                      <w:sz w:val="20"/>
                    </w:rPr>
                    <w:t>”</w:t>
                  </w:r>
                </w:p>
              </w:txbxContent>
            </v:textbox>
          </v:shape>
        </w:pict>
      </w:r>
      <w:r w:rsidRPr="00771FF2">
        <w:rPr>
          <w:b/>
          <w:noProof/>
          <w:lang w:eastAsia="en-GB"/>
        </w:rPr>
        <w:pict>
          <v:shape id="_x0000_s1152" type="#_x0000_t32" style="position:absolute;left:0;text-align:left;margin-left:389.9pt;margin-top:79.7pt;width:15.9pt;height:40.55pt;flip:x y;z-index:251774976" o:connectortype="straight" strokeweight="1pt">
            <v:stroke endarrow="block"/>
          </v:shape>
        </w:pict>
      </w:r>
      <w:r w:rsidRPr="00771FF2">
        <w:rPr>
          <w:b/>
          <w:noProof/>
          <w:lang w:eastAsia="en-GB"/>
        </w:rPr>
        <w:pict>
          <v:shape id="_x0000_s1151" type="#_x0000_t202" style="position:absolute;left:0;text-align:left;margin-left:94.85pt;margin-top:94.35pt;width:54.05pt;height:18.65pt;z-index:251773952" filled="f" strokeweight="1pt">
            <v:textbox style="mso-next-textbox:#_x0000_s1151">
              <w:txbxContent>
                <w:p w:rsidR="00FE4C9F" w:rsidRPr="00EF263A" w:rsidRDefault="00FE4C9F" w:rsidP="00FE4C9F">
                  <w:pPr>
                    <w:rPr>
                      <w:szCs w:val="20"/>
                    </w:rPr>
                  </w:pPr>
                </w:p>
              </w:txbxContent>
            </v:textbox>
          </v:shape>
        </w:pict>
      </w:r>
      <w:r w:rsidRPr="00771FF2">
        <w:rPr>
          <w:b/>
          <w:noProof/>
          <w:lang w:eastAsia="en-GB"/>
        </w:rPr>
        <w:pict>
          <v:shape id="_x0000_s1150" type="#_x0000_t202" style="position:absolute;left:0;text-align:left;margin-left:352.9pt;margin-top:235.9pt;width:91.3pt;height:33.4pt;z-index:251772928" filled="f" stroked="f" strokeweight="1pt">
            <v:textbox style="mso-next-textbox:#_x0000_s1150">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noProof/>
          <w:lang w:eastAsia="en-GB"/>
        </w:rPr>
        <w:pict>
          <v:shape id="_x0000_s1149" type="#_x0000_t202" style="position:absolute;left:0;text-align:left;margin-left:118.9pt;margin-top:149.45pt;width:98.35pt;height:52.05pt;z-index:251771904" filled="f" stroked="f" strokeweight="1pt">
            <v:textbox style="mso-next-textbox:#_x0000_s1149">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noProof/>
          <w:lang w:eastAsia="en-GB"/>
        </w:rPr>
        <w:pict>
          <v:shape id="_x0000_s1148" type="#_x0000_t202" style="position:absolute;left:0;text-align:left;margin-left:128.65pt;margin-top:87.95pt;width:122.85pt;height:39.45pt;z-index:251770880" filled="f" stroked="f" strokeweight="1pt">
            <v:textbox style="mso-next-textbox:#_x0000_s1148">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noProof/>
          <w:lang w:eastAsia="en-GB"/>
        </w:rPr>
        <w:pict>
          <v:shape id="_x0000_s1147" type="#_x0000_t202" style="position:absolute;left:0;text-align:left;margin-left:76.45pt;margin-top:155.5pt;width:47.6pt;height:18.65pt;z-index:251769856" filled="f" strokeweight="1pt">
            <v:textbox style="mso-next-textbox:#_x0000_s1147">
              <w:txbxContent>
                <w:p w:rsidR="00FE4C9F" w:rsidRPr="00EF263A" w:rsidRDefault="00FE4C9F" w:rsidP="00FE4C9F">
                  <w:pPr>
                    <w:rPr>
                      <w:szCs w:val="20"/>
                    </w:rPr>
                  </w:pPr>
                </w:p>
              </w:txbxContent>
            </v:textbox>
          </v:shape>
        </w:pict>
      </w:r>
      <w:r w:rsidR="00FE4C9F" w:rsidRPr="006E393E">
        <w:rPr>
          <w:noProof/>
          <w:lang w:eastAsia="en-GB"/>
        </w:rPr>
        <w:drawing>
          <wp:inline distT="0" distB="0" distL="0" distR="0">
            <wp:extent cx="5474335" cy="3771265"/>
            <wp:effectExtent l="19050" t="0" r="0" b="0"/>
            <wp:docPr id="36" name="Picture 26" descr="B1496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14966-6"/>
                    <pic:cNvPicPr>
                      <a:picLocks noChangeArrowheads="1"/>
                    </pic:cNvPicPr>
                  </pic:nvPicPr>
                  <pic:blipFill>
                    <a:blip r:embed="rId12" cstate="print"/>
                    <a:srcRect/>
                    <a:stretch>
                      <a:fillRect/>
                    </a:stretch>
                  </pic:blipFill>
                  <pic:spPr bwMode="auto">
                    <a:xfrm>
                      <a:off x="0" y="0"/>
                      <a:ext cx="5474335" cy="3771265"/>
                    </a:xfrm>
                    <a:prstGeom prst="rect">
                      <a:avLst/>
                    </a:prstGeom>
                    <a:noFill/>
                    <a:ln w="9525">
                      <a:noFill/>
                      <a:miter lim="800000"/>
                      <a:headEnd/>
                      <a:tailEnd/>
                    </a:ln>
                  </pic:spPr>
                </pic:pic>
              </a:graphicData>
            </a:graphic>
          </wp:inline>
        </w:drawing>
      </w:r>
      <w:r w:rsidR="00FE4C9F">
        <w:rPr>
          <w:bCs/>
        </w:rPr>
        <w:tab/>
      </w:r>
    </w:p>
    <w:p w:rsidR="00180CD7" w:rsidRPr="006E393E" w:rsidRDefault="00180CD7" w:rsidP="00180CD7">
      <w:pPr>
        <w:spacing w:line="360" w:lineRule="auto"/>
        <w:jc w:val="center"/>
      </w:pPr>
      <w:r w:rsidRPr="006E393E">
        <w:rPr>
          <w:b/>
        </w:rPr>
        <w:t xml:space="preserve">Figure </w:t>
      </w:r>
      <w:r>
        <w:rPr>
          <w:b/>
        </w:rPr>
        <w:t>S6</w:t>
      </w:r>
      <w:r w:rsidRPr="006E393E">
        <w:rPr>
          <w:b/>
        </w:rPr>
        <w:t xml:space="preserve">. </w:t>
      </w:r>
      <w:r w:rsidRPr="006E393E">
        <w:rPr>
          <w:vertAlign w:val="superscript"/>
        </w:rPr>
        <w:t>1</w:t>
      </w:r>
      <w:r w:rsidRPr="006E393E">
        <w:t xml:space="preserve">H DOSY NMR spectrum of </w:t>
      </w:r>
      <w:r>
        <w:rPr>
          <w:b/>
          <w:lang w:val="en-US"/>
        </w:rPr>
        <w:t>41</w:t>
      </w:r>
      <w:r w:rsidRPr="006E393E">
        <w:rPr>
          <w:lang w:val="en-US"/>
        </w:rPr>
        <w:t xml:space="preserve">, TPhN, PhN and TMS at </w:t>
      </w:r>
      <w:r w:rsidRPr="007718FB">
        <w:rPr>
          <w:rFonts w:ascii="Symbol" w:hAnsi="Symbol"/>
          <w:lang w:val="en-US"/>
        </w:rPr>
        <w:t></w:t>
      </w:r>
      <w:r w:rsidRPr="006E393E">
        <w:rPr>
          <w:lang w:val="en-US"/>
        </w:rPr>
        <w:t>40</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w:t>
      </w:r>
    </w:p>
    <w:p w:rsidR="00FE4C9F" w:rsidRPr="006E393E" w:rsidRDefault="00FE4C9F" w:rsidP="00FE4C9F">
      <w:pPr>
        <w:spacing w:line="360" w:lineRule="auto"/>
        <w:jc w:val="both"/>
      </w:pPr>
    </w:p>
    <w:p w:rsidR="00FE4C9F" w:rsidRPr="00180CD7" w:rsidRDefault="00771FF2" w:rsidP="00180CD7">
      <w:pPr>
        <w:spacing w:line="360" w:lineRule="auto"/>
        <w:jc w:val="center"/>
        <w:rPr>
          <w:lang w:val="es-ES"/>
        </w:rPr>
      </w:pPr>
      <w:r w:rsidRPr="00771FF2">
        <w:rPr>
          <w:b/>
          <w:lang w:val="es-ES" w:eastAsia="ja-JP"/>
        </w:rPr>
        <w:pict>
          <v:shape id="_x0000_s1087" type="#_x0000_t202" style="position:absolute;left:0;text-align:left;margin-left:257.3pt;margin-top:186.2pt;width:122.85pt;height:39.45pt;z-index:251709440" filled="f" stroked="f" strokeweight="1pt">
            <v:textbox style="mso-next-textbox:#_x0000_s1087">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088" type="#_x0000_t202" style="position:absolute;left:0;text-align:left;margin-left:117.35pt;margin-top:137.45pt;width:109.65pt;height:52.05pt;z-index:251710464" filled="f" stroked="f" strokeweight="1pt">
            <v:textbox style="mso-next-textbox:#_x0000_s1088">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089" type="#_x0000_t202" style="position:absolute;left:0;text-align:left;margin-left:38.6pt;margin-top:92.45pt;width:100.3pt;height:33.4pt;z-index:251711488" filled="f" stroked="f" strokeweight="1pt">
            <v:textbox style="mso-next-textbox:#_x0000_s1089">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00FE4C9F" w:rsidRPr="006E393E">
        <w:rPr>
          <w:noProof/>
          <w:lang w:eastAsia="en-GB"/>
        </w:rPr>
        <w:drawing>
          <wp:inline distT="0" distB="0" distL="0" distR="0">
            <wp:extent cx="5466348" cy="2808514"/>
            <wp:effectExtent l="19050" t="0" r="20052" b="0"/>
            <wp:docPr id="27"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80CD7" w:rsidRDefault="00180CD7" w:rsidP="00180CD7">
      <w:pPr>
        <w:spacing w:line="360" w:lineRule="auto"/>
        <w:jc w:val="center"/>
      </w:pPr>
      <w:r w:rsidRPr="006E393E">
        <w:rPr>
          <w:b/>
        </w:rPr>
        <w:t xml:space="preserve">Figure </w:t>
      </w:r>
      <w:r>
        <w:rPr>
          <w:b/>
        </w:rPr>
        <w:t>S7</w:t>
      </w:r>
      <w:r w:rsidRPr="006E393E">
        <w:rPr>
          <w:b/>
        </w:rPr>
        <w:t xml:space="preserve">. </w:t>
      </w:r>
      <w:r w:rsidRPr="006E393E">
        <w:t xml:space="preserve">log </w:t>
      </w:r>
      <w:r w:rsidRPr="00180CD7">
        <w:rPr>
          <w:i/>
        </w:rPr>
        <w:t>D</w:t>
      </w:r>
      <w:r w:rsidRPr="006E393E">
        <w:t xml:space="preserve"> – log </w:t>
      </w:r>
      <w:r w:rsidRPr="00180CD7">
        <w:rPr>
          <w:i/>
        </w:rPr>
        <w:t>V</w:t>
      </w:r>
      <w:r w:rsidRPr="006E393E">
        <w:t xml:space="preserve"> representation from the </w:t>
      </w:r>
      <w:r w:rsidRPr="006E393E">
        <w:rPr>
          <w:vertAlign w:val="superscript"/>
        </w:rPr>
        <w:t>1</w:t>
      </w:r>
      <w:r w:rsidRPr="006E393E">
        <w:t xml:space="preserve">H DOSY data obtained for the mixture of </w:t>
      </w:r>
      <w:r>
        <w:rPr>
          <w:b/>
          <w:lang w:val="en-US"/>
        </w:rPr>
        <w:t>41</w:t>
      </w:r>
      <w:r w:rsidRPr="006E393E">
        <w:rPr>
          <w:lang w:val="en-US"/>
        </w:rPr>
        <w:t xml:space="preserve">, TPhN, PhN and TMS At </w:t>
      </w:r>
      <w:r w:rsidRPr="007718FB">
        <w:rPr>
          <w:rFonts w:ascii="Symbol" w:hAnsi="Symbol"/>
          <w:lang w:val="en-US"/>
        </w:rPr>
        <w:t></w:t>
      </w:r>
      <w:r w:rsidRPr="006E393E">
        <w:rPr>
          <w:lang w:val="en-US"/>
        </w:rPr>
        <w:t>40</w:t>
      </w:r>
      <w:r w:rsidRPr="006E393E">
        <w:t xml:space="preserve"> °C in </w:t>
      </w:r>
      <w:r w:rsidRPr="006E393E">
        <w:rPr>
          <w:lang w:val="en-US"/>
        </w:rPr>
        <w:t>d</w:t>
      </w:r>
      <w:r w:rsidRPr="006E393E">
        <w:rPr>
          <w:vertAlign w:val="subscript"/>
          <w:lang w:val="en-US"/>
        </w:rPr>
        <w:t>8</w:t>
      </w:r>
      <w:r w:rsidRPr="006E393E">
        <w:rPr>
          <w:lang w:val="en-US"/>
        </w:rPr>
        <w:t>-THF</w:t>
      </w:r>
      <w:r w:rsidRPr="006E393E">
        <w:t xml:space="preserve"> (data for the components of </w:t>
      </w:r>
      <w:r>
        <w:rPr>
          <w:b/>
          <w:lang w:val="en-US"/>
        </w:rPr>
        <w:t>41</w:t>
      </w:r>
      <w:r w:rsidRPr="006E393E">
        <w:t xml:space="preserve"> is not included).</w:t>
      </w:r>
    </w:p>
    <w:p w:rsidR="00180CD7" w:rsidRDefault="00FE4C9F" w:rsidP="00FE4C9F">
      <w:pPr>
        <w:spacing w:line="360" w:lineRule="auto"/>
        <w:jc w:val="both"/>
      </w:pPr>
      <w:r w:rsidRPr="006E393E">
        <w:rPr>
          <w:b/>
          <w:bCs/>
          <w:lang w:val="en-US"/>
        </w:rPr>
        <w:br w:type="page"/>
      </w:r>
      <w:r w:rsidRPr="006E393E">
        <w:rPr>
          <w:b/>
        </w:rPr>
        <w:lastRenderedPageBreak/>
        <w:t xml:space="preserve">Diffusion study of </w:t>
      </w:r>
      <w:r w:rsidRPr="006E393E">
        <w:rPr>
          <w:b/>
          <w:lang w:val="en-US"/>
        </w:rPr>
        <w:t>ZnEt</w:t>
      </w:r>
      <w:r w:rsidRPr="006E393E">
        <w:rPr>
          <w:b/>
          <w:vertAlign w:val="subscript"/>
          <w:lang w:val="en-US"/>
        </w:rPr>
        <w:t>2</w:t>
      </w:r>
    </w:p>
    <w:p w:rsidR="00180CD7" w:rsidRDefault="00180CD7" w:rsidP="00FE4C9F">
      <w:pPr>
        <w:spacing w:line="360" w:lineRule="auto"/>
        <w:jc w:val="both"/>
      </w:pPr>
    </w:p>
    <w:p w:rsidR="00A9167F" w:rsidRDefault="00FE4C9F" w:rsidP="00FE4C9F">
      <w:pPr>
        <w:spacing w:line="360" w:lineRule="auto"/>
        <w:jc w:val="both"/>
        <w:rPr>
          <w:bCs/>
        </w:rPr>
      </w:pPr>
      <w:r w:rsidRPr="006E393E">
        <w:rPr>
          <w:vertAlign w:val="superscript"/>
        </w:rPr>
        <w:t>1</w:t>
      </w:r>
      <w:r w:rsidRPr="006E393E">
        <w:t xml:space="preserve">H DOSY NMR spectrum of </w:t>
      </w:r>
      <w:r w:rsidRPr="006E393E">
        <w:rPr>
          <w:lang w:val="en-US"/>
        </w:rPr>
        <w:t>ZnEt</w:t>
      </w:r>
      <w:r w:rsidRPr="006E393E">
        <w:rPr>
          <w:vertAlign w:val="subscript"/>
          <w:lang w:val="en-US"/>
        </w:rPr>
        <w:t>2</w:t>
      </w:r>
      <w:r w:rsidRPr="006E393E">
        <w:t xml:space="preserve"> with internal references present (TPhN, PhN and TMS) was recorded in d</w:t>
      </w:r>
      <w:r w:rsidRPr="006E393E">
        <w:rPr>
          <w:vertAlign w:val="subscript"/>
        </w:rPr>
        <w:t>8</w:t>
      </w:r>
      <w:r w:rsidRPr="006E393E">
        <w:t>-THF at 2</w:t>
      </w:r>
      <w:r>
        <w:t>5</w:t>
      </w:r>
      <w:r w:rsidRPr="006E393E">
        <w:t xml:space="preserve"> °C and at </w:t>
      </w:r>
      <w:r w:rsidRPr="00846E8F">
        <w:rPr>
          <w:rFonts w:ascii="Symbol" w:hAnsi="Symbol"/>
        </w:rPr>
        <w:t></w:t>
      </w:r>
      <w:r w:rsidRPr="006E393E">
        <w:t xml:space="preserve">40 °C. </w:t>
      </w:r>
      <w:r w:rsidRPr="00180CD7">
        <w:rPr>
          <w:b/>
        </w:rPr>
        <w:t>Figure S</w:t>
      </w:r>
      <w:r w:rsidR="00180CD7" w:rsidRPr="00180CD7">
        <w:rPr>
          <w:b/>
        </w:rPr>
        <w:t>8</w:t>
      </w:r>
      <w:r w:rsidRPr="006E393E">
        <w:t xml:space="preserve"> shows the DOSY plot at 2</w:t>
      </w:r>
      <w:r>
        <w:t>5</w:t>
      </w:r>
      <w:r w:rsidRPr="006E393E">
        <w:t xml:space="preserve"> °C where all the different components separate in the diffusion dimension with a relative size sequence of TPhN &gt;&gt; PhN &gt; ZnEt</w:t>
      </w:r>
      <w:r w:rsidRPr="006E393E">
        <w:rPr>
          <w:vertAlign w:val="subscript"/>
        </w:rPr>
        <w:t>2</w:t>
      </w:r>
      <w:r w:rsidRPr="006E393E">
        <w:t xml:space="preserve"> &gt; TMS,  according to their increasing D values [D(TPhN) = 9.2(3)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D(PhN) = 1.51(3)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lang w:val="en-US"/>
        </w:rPr>
        <w:t>&lt;</w:t>
      </w:r>
      <w:r w:rsidRPr="006E393E">
        <w:t xml:space="preserve"> D(ZnEt</w:t>
      </w:r>
      <w:r w:rsidRPr="006E393E">
        <w:rPr>
          <w:vertAlign w:val="subscript"/>
        </w:rPr>
        <w:t>2</w:t>
      </w:r>
      <w:r w:rsidRPr="006E393E">
        <w:t>) = 1.86(3)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 D(TMS) = 2.28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bCs/>
          <w:lang w:val="en-US"/>
        </w:rPr>
        <w:t xml:space="preserve">The correlation between log </w:t>
      </w:r>
      <w:r w:rsidRPr="006E393E">
        <w:rPr>
          <w:bCs/>
          <w:i/>
          <w:lang w:val="en-US"/>
        </w:rPr>
        <w:t>D</w:t>
      </w:r>
      <w:r w:rsidRPr="006E393E">
        <w:rPr>
          <w:bCs/>
          <w:lang w:val="en-US"/>
        </w:rPr>
        <w:t xml:space="preserve"> and log V of the linear squares fit to the internal standards can be established (</w:t>
      </w:r>
      <w:r w:rsidRPr="00A9167F">
        <w:rPr>
          <w:b/>
          <w:bCs/>
          <w:lang w:val="en-US"/>
        </w:rPr>
        <w:t>Figure S</w:t>
      </w:r>
      <w:r w:rsidR="00A9167F" w:rsidRPr="00A9167F">
        <w:rPr>
          <w:b/>
          <w:bCs/>
          <w:lang w:val="en-US"/>
        </w:rPr>
        <w:t>9</w:t>
      </w:r>
      <w:r w:rsidRPr="006E393E">
        <w:rPr>
          <w:bCs/>
          <w:lang w:val="en-US"/>
        </w:rPr>
        <w:t xml:space="preserve">: log </w:t>
      </w:r>
      <w:r w:rsidRPr="006E393E">
        <w:rPr>
          <w:bCs/>
          <w:i/>
          <w:lang w:val="en-US"/>
        </w:rPr>
        <w:t>D</w:t>
      </w:r>
      <w:r w:rsidRPr="006E393E">
        <w:rPr>
          <w:bCs/>
          <w:lang w:val="en-US"/>
        </w:rPr>
        <w:t xml:space="preserve"> = –0.7144∙log V – 7.2202; r = 0.9926). From this calibration curve the average size of the </w:t>
      </w:r>
      <w:r w:rsidRPr="006E393E">
        <w:rPr>
          <w:bCs/>
        </w:rPr>
        <w:t>“Zn-(CH</w:t>
      </w:r>
      <w:r w:rsidRPr="006E393E">
        <w:rPr>
          <w:bCs/>
          <w:vertAlign w:val="subscript"/>
        </w:rPr>
        <w:t>2</w:t>
      </w:r>
      <w:r w:rsidRPr="006E393E">
        <w:rPr>
          <w:bCs/>
        </w:rPr>
        <w:t>CH</w:t>
      </w:r>
      <w:r w:rsidRPr="006E393E">
        <w:rPr>
          <w:bCs/>
          <w:vertAlign w:val="subscript"/>
        </w:rPr>
        <w:t>3</w:t>
      </w:r>
      <w:r w:rsidRPr="006E393E">
        <w:rPr>
          <w:bCs/>
        </w:rPr>
        <w:t>)</w:t>
      </w:r>
      <w:r>
        <w:rPr>
          <w:bCs/>
        </w:rPr>
        <w:t>”</w:t>
      </w:r>
      <w:r w:rsidRPr="006E393E">
        <w:rPr>
          <w:bCs/>
          <w:lang w:val="en-US"/>
        </w:rPr>
        <w:t xml:space="preserve"> species present in solution</w:t>
      </w:r>
      <w:r w:rsidRPr="006E393E">
        <w:rPr>
          <w:lang w:val="en-US"/>
        </w:rPr>
        <w:t xml:space="preserve"> (in terms of its V) is 131 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The same procedure was followed at </w:t>
      </w:r>
      <w:r w:rsidRPr="00273C5C">
        <w:rPr>
          <w:rFonts w:ascii="Symbol" w:hAnsi="Symbol"/>
          <w:lang w:val="en-US"/>
        </w:rPr>
        <w:t></w:t>
      </w:r>
      <w:r w:rsidRPr="006E393E">
        <w:rPr>
          <w:lang w:val="en-US"/>
        </w:rPr>
        <w:t xml:space="preserve">40 </w:t>
      </w:r>
      <w:r w:rsidRPr="006E393E">
        <w:t xml:space="preserve">°C. </w:t>
      </w:r>
      <w:r w:rsidRPr="00A9167F">
        <w:rPr>
          <w:b/>
        </w:rPr>
        <w:t>Figure S</w:t>
      </w:r>
      <w:r w:rsidR="00A9167F" w:rsidRPr="00A9167F">
        <w:rPr>
          <w:b/>
        </w:rPr>
        <w:t>10</w:t>
      </w:r>
      <w:r w:rsidRPr="006E393E">
        <w:t xml:space="preserve"> shows the DOSY plot at th</w:t>
      </w:r>
      <w:r>
        <w:t>e</w:t>
      </w:r>
      <w:r w:rsidRPr="006E393E">
        <w:t xml:space="preserve"> lower temperature, where all the different components separate in the diffusion dimension with a relative size sequence of TPhN &gt;&gt; PhN &gt; ZnEt</w:t>
      </w:r>
      <w:r w:rsidRPr="006E393E">
        <w:rPr>
          <w:vertAlign w:val="subscript"/>
        </w:rPr>
        <w:t>2</w:t>
      </w:r>
      <w:r w:rsidRPr="006E393E">
        <w:t xml:space="preserve"> &gt; TMS,  according to their increasing D values [D(TPhN) = 2.51(7)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D(PhN) = 4.52(2)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lang w:val="en-US"/>
        </w:rPr>
        <w:t>&lt;</w:t>
      </w:r>
      <w:r w:rsidRPr="006E393E">
        <w:t xml:space="preserve"> D(ZnEt</w:t>
      </w:r>
      <w:r w:rsidRPr="006E393E">
        <w:rPr>
          <w:vertAlign w:val="subscript"/>
        </w:rPr>
        <w:t>2</w:t>
      </w:r>
      <w:r w:rsidRPr="006E393E">
        <w:t>) = 5.46(2)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 D(TMS) = 7.49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bCs/>
          <w:lang w:val="en-US"/>
        </w:rPr>
        <w:t xml:space="preserve">The volume of </w:t>
      </w:r>
      <w:r w:rsidRPr="006E393E">
        <w:rPr>
          <w:bCs/>
        </w:rPr>
        <w:t>“Zn-(CH</w:t>
      </w:r>
      <w:r w:rsidRPr="006E393E">
        <w:rPr>
          <w:bCs/>
          <w:vertAlign w:val="subscript"/>
        </w:rPr>
        <w:t>2</w:t>
      </w:r>
      <w:r w:rsidRPr="006E393E">
        <w:rPr>
          <w:bCs/>
        </w:rPr>
        <w:t>CH</w:t>
      </w:r>
      <w:r w:rsidRPr="006E393E">
        <w:rPr>
          <w:bCs/>
          <w:vertAlign w:val="subscript"/>
        </w:rPr>
        <w:t>3</w:t>
      </w:r>
      <w:r w:rsidRPr="006E393E">
        <w:rPr>
          <w:bCs/>
        </w:rPr>
        <w:t>)</w:t>
      </w:r>
      <w:r>
        <w:rPr>
          <w:bCs/>
        </w:rPr>
        <w:t>”</w:t>
      </w:r>
      <w:r w:rsidRPr="006E393E">
        <w:rPr>
          <w:bCs/>
          <w:lang w:val="en-US"/>
        </w:rPr>
        <w:t xml:space="preserve"> estimated from the calibration curve generated at </w:t>
      </w:r>
      <w:r w:rsidRPr="00273C5C">
        <w:rPr>
          <w:rFonts w:ascii="Symbol" w:hAnsi="Symbol"/>
          <w:bCs/>
          <w:lang w:val="en-US"/>
        </w:rPr>
        <w:t></w:t>
      </w:r>
      <w:r w:rsidRPr="006E393E">
        <w:rPr>
          <w:bCs/>
          <w:lang w:val="en-US"/>
        </w:rPr>
        <w:t>40 ºC (</w:t>
      </w:r>
      <w:r w:rsidRPr="00A9167F">
        <w:rPr>
          <w:b/>
          <w:bCs/>
          <w:lang w:val="en-US"/>
        </w:rPr>
        <w:t>Figure S</w:t>
      </w:r>
      <w:r w:rsidR="00A9167F" w:rsidRPr="00A9167F">
        <w:rPr>
          <w:b/>
          <w:bCs/>
          <w:lang w:val="en-US"/>
        </w:rPr>
        <w:t>11</w:t>
      </w:r>
      <w:r w:rsidRPr="006E393E">
        <w:rPr>
          <w:bCs/>
          <w:lang w:val="en-US"/>
        </w:rPr>
        <w:t xml:space="preserve">: log </w:t>
      </w:r>
      <w:r w:rsidRPr="006E393E">
        <w:rPr>
          <w:bCs/>
          <w:i/>
          <w:lang w:val="en-US"/>
        </w:rPr>
        <w:t>D</w:t>
      </w:r>
      <w:r w:rsidRPr="006E393E">
        <w:rPr>
          <w:bCs/>
          <w:lang w:val="en-US"/>
        </w:rPr>
        <w:t xml:space="preserve"> = –0.8528∙log V – 7.4311; r = 0.9906), gives a value of 141 </w:t>
      </w:r>
      <w:r w:rsidRPr="006E393E">
        <w:rPr>
          <w:lang w:val="en-US"/>
        </w:rPr>
        <w:t>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similar to the one obtained at </w:t>
      </w:r>
      <w:r>
        <w:rPr>
          <w:lang w:val="en-US"/>
        </w:rPr>
        <w:t>25</w:t>
      </w:r>
      <w:r w:rsidRPr="006E393E">
        <w:rPr>
          <w:lang w:val="en-US"/>
        </w:rPr>
        <w:t xml:space="preserve"> ºC. Therefore, </w:t>
      </w:r>
      <w:r w:rsidRPr="006E393E">
        <w:t xml:space="preserve">the aggregation process observed for the complex </w:t>
      </w:r>
      <w:r w:rsidR="00A9167F">
        <w:rPr>
          <w:b/>
        </w:rPr>
        <w:t>41</w:t>
      </w:r>
      <w:r w:rsidRPr="006E393E">
        <w:t xml:space="preserve"> going to lower temperature does not occur for ZnEt</w:t>
      </w:r>
      <w:r w:rsidRPr="006E393E">
        <w:rPr>
          <w:vertAlign w:val="subscript"/>
        </w:rPr>
        <w:t>2</w:t>
      </w:r>
      <w:r w:rsidRPr="006E393E">
        <w:t>.</w:t>
      </w:r>
    </w:p>
    <w:p w:rsidR="00FE4C9F" w:rsidRDefault="00771FF2" w:rsidP="00FE4C9F">
      <w:pPr>
        <w:spacing w:line="360" w:lineRule="auto"/>
        <w:jc w:val="both"/>
        <w:rPr>
          <w:bCs/>
        </w:rPr>
      </w:pPr>
      <w:r w:rsidRPr="00771FF2">
        <w:rPr>
          <w:b/>
          <w:noProof/>
          <w:lang w:eastAsia="en-GB"/>
        </w:rPr>
        <w:lastRenderedPageBreak/>
        <w:pict>
          <v:group id="_x0000_s1090" style="position:absolute;left:0;text-align:left;margin-left:72.95pt;margin-top:105.2pt;width:370.3pt;height:178.35pt;z-index:251712512" coordorigin="2058,10936" coordsize="7406,3567">
            <v:shape id="_x0000_s1091" type="#_x0000_t202" style="position:absolute;left:2058;top:12317;width:952;height:373" filled="f" strokeweight="1pt">
              <v:textbox style="mso-next-textbox:#_x0000_s1091">
                <w:txbxContent>
                  <w:p w:rsidR="00FE4C9F" w:rsidRPr="00EF263A" w:rsidRDefault="00FE4C9F" w:rsidP="00FE4C9F">
                    <w:pPr>
                      <w:rPr>
                        <w:szCs w:val="20"/>
                      </w:rPr>
                    </w:pPr>
                  </w:p>
                </w:txbxContent>
              </v:textbox>
            </v:shape>
            <v:shape id="_x0000_s1092" type="#_x0000_t202" style="position:absolute;left:3132;top:10936;width:2457;height:789" filled="f" stroked="f" strokeweight="1pt">
              <v:textbox style="mso-next-textbox:#_x0000_s1092">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v:shape id="_x0000_s1093" type="#_x0000_t202" style="position:absolute;left:2907;top:12196;width:2102;height:1041" filled="f" stroked="f" strokeweight="1pt">
              <v:textbox style="mso-next-textbox:#_x0000_s1093">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v:shape id="_x0000_s1094" type="#_x0000_t202" style="position:absolute;left:7407;top:13835;width:2057;height:668" filled="f" stroked="f" strokeweight="1pt">
              <v:textbox style="mso-next-textbox:#_x0000_s1094">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v:shape id="_x0000_s1095" type="#_x0000_t202" style="position:absolute;left:2426;top:11064;width:1081;height:373" filled="f" strokeweight="1pt">
              <v:textbox style="mso-next-textbox:#_x0000_s1095">
                <w:txbxContent>
                  <w:p w:rsidR="00FE4C9F" w:rsidRPr="00EF263A" w:rsidRDefault="00FE4C9F" w:rsidP="00FE4C9F">
                    <w:pPr>
                      <w:rPr>
                        <w:szCs w:val="20"/>
                      </w:rPr>
                    </w:pPr>
                  </w:p>
                </w:txbxContent>
              </v:textbox>
            </v:shape>
            <v:shape id="_x0000_s1096" type="#_x0000_t32" style="position:absolute;left:8222;top:11731;width:318;height:811;flip:x y" o:connectortype="straight" strokeweight="1pt">
              <v:stroke endarrow="block"/>
            </v:shape>
            <v:shape id="_x0000_s1097" type="#_x0000_t202" style="position:absolute;left:6719;top:11373;width:2387;height:486" filled="f" stroked="f" strokecolor="green">
              <v:textbox style="mso-next-textbox:#_x0000_s1097">
                <w:txbxContent>
                  <w:p w:rsidR="00FE4C9F" w:rsidRPr="00EF0F9D" w:rsidRDefault="00FE4C9F" w:rsidP="00FE4C9F">
                    <w:pPr>
                      <w:jc w:val="center"/>
                      <w:rPr>
                        <w:b/>
                        <w:color w:val="008000"/>
                        <w:sz w:val="20"/>
                        <w:szCs w:val="20"/>
                      </w:rPr>
                    </w:pPr>
                    <w:r w:rsidRPr="00EF0F9D">
                      <w:rPr>
                        <w:color w:val="008000"/>
                        <w:sz w:val="20"/>
                        <w:szCs w:val="20"/>
                      </w:rPr>
                      <w:t>“Zn-(CH</w:t>
                    </w:r>
                    <w:r w:rsidRPr="00EF0F9D">
                      <w:rPr>
                        <w:color w:val="008000"/>
                        <w:sz w:val="20"/>
                        <w:szCs w:val="20"/>
                        <w:vertAlign w:val="subscript"/>
                      </w:rPr>
                      <w:t>2</w:t>
                    </w:r>
                    <w:r w:rsidRPr="00EF0F9D">
                      <w:rPr>
                        <w:color w:val="008000"/>
                        <w:sz w:val="20"/>
                        <w:szCs w:val="20"/>
                      </w:rPr>
                      <w:t>CH</w:t>
                    </w:r>
                    <w:r w:rsidRPr="00EF0F9D">
                      <w:rPr>
                        <w:color w:val="008000"/>
                        <w:sz w:val="20"/>
                        <w:szCs w:val="20"/>
                        <w:vertAlign w:val="subscript"/>
                      </w:rPr>
                      <w:t>3</w:t>
                    </w:r>
                    <w:r w:rsidRPr="00EF0F9D">
                      <w:rPr>
                        <w:color w:val="008000"/>
                        <w:sz w:val="20"/>
                        <w:szCs w:val="20"/>
                      </w:rPr>
                      <w:t>)</w:t>
                    </w:r>
                    <w:r w:rsidRPr="008775E0">
                      <w:rPr>
                        <w:bCs/>
                        <w:color w:val="008000"/>
                        <w:sz w:val="20"/>
                      </w:rPr>
                      <w:t>”</w:t>
                    </w:r>
                  </w:p>
                </w:txbxContent>
              </v:textbox>
            </v:shape>
            <v:shape id="_x0000_s1098" type="#_x0000_t202" style="position:absolute;left:8297;top:13357;width:325;height:373" filled="f" strokeweight="1pt">
              <v:textbox style="mso-next-textbox:#_x0000_s1098">
                <w:txbxContent>
                  <w:p w:rsidR="00FE4C9F" w:rsidRPr="00EF263A" w:rsidRDefault="00FE4C9F" w:rsidP="00FE4C9F">
                    <w:pPr>
                      <w:rPr>
                        <w:szCs w:val="20"/>
                      </w:rPr>
                    </w:pPr>
                  </w:p>
                </w:txbxContent>
              </v:textbox>
            </v:shape>
            <v:shape id="_x0000_s1099" type="#_x0000_t202" style="position:absolute;left:7154;top:12781;width:1667;height:373" filled="f" strokeweight="1pt">
              <v:textbox style="mso-next-textbox:#_x0000_s1099">
                <w:txbxContent>
                  <w:p w:rsidR="00FE4C9F" w:rsidRPr="00EF263A" w:rsidRDefault="00FE4C9F" w:rsidP="00FE4C9F">
                    <w:pPr>
                      <w:rPr>
                        <w:szCs w:val="20"/>
                      </w:rPr>
                    </w:pPr>
                  </w:p>
                </w:txbxContent>
              </v:textbox>
            </v:shape>
            <v:shape id="_x0000_s1100" type="#_x0000_t32" style="position:absolute;left:7542;top:11716;width:302;height:826;flip:y" o:connectortype="straight" strokeweight="1pt">
              <v:stroke endarrow="block"/>
            </v:shape>
            <v:shape id="_x0000_s1101" type="#_x0000_t202" style="position:absolute;left:5170;top:13773;width:2477;height:373" filled="f" strokeweight="1pt">
              <v:textbox style="mso-next-textbox:#_x0000_s1101">
                <w:txbxContent>
                  <w:p w:rsidR="00FE4C9F" w:rsidRPr="00EF263A" w:rsidRDefault="00FE4C9F" w:rsidP="00FE4C9F">
                    <w:pPr>
                      <w:rPr>
                        <w:szCs w:val="20"/>
                      </w:rPr>
                    </w:pPr>
                  </w:p>
                </w:txbxContent>
              </v:textbox>
            </v:shape>
            <v:shape id="_x0000_s1102" type="#_x0000_t202" style="position:absolute;left:3868;top:13773;width:1661;height:403" filled="f" stroked="f" strokeweight="1pt">
              <v:textbox style="mso-next-textbox:#_x0000_s1102">
                <w:txbxContent>
                  <w:p w:rsidR="00FE4C9F" w:rsidRDefault="00FE4C9F" w:rsidP="00FE4C9F">
                    <w:pPr>
                      <w:jc w:val="center"/>
                      <w:rPr>
                        <w:sz w:val="20"/>
                        <w:szCs w:val="20"/>
                      </w:rPr>
                    </w:pPr>
                    <w:r>
                      <w:rPr>
                        <w:sz w:val="20"/>
                        <w:szCs w:val="20"/>
                      </w:rPr>
                      <w:t>THF</w:t>
                    </w:r>
                  </w:p>
                </w:txbxContent>
              </v:textbox>
            </v:shape>
          </v:group>
        </w:pict>
      </w:r>
      <w:r w:rsidR="00FE4C9F" w:rsidRPr="006E393E">
        <w:rPr>
          <w:noProof/>
          <w:lang w:eastAsia="en-GB"/>
        </w:rPr>
        <w:drawing>
          <wp:inline distT="0" distB="0" distL="0" distR="0">
            <wp:extent cx="5426710" cy="3962400"/>
            <wp:effectExtent l="19050" t="0" r="2540" b="0"/>
            <wp:docPr id="28" name="Picture 28" descr="B1510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15106-2"/>
                    <pic:cNvPicPr>
                      <a:picLocks noChangeArrowheads="1"/>
                    </pic:cNvPicPr>
                  </pic:nvPicPr>
                  <pic:blipFill>
                    <a:blip r:embed="rId14" cstate="print"/>
                    <a:srcRect/>
                    <a:stretch>
                      <a:fillRect/>
                    </a:stretch>
                  </pic:blipFill>
                  <pic:spPr bwMode="auto">
                    <a:xfrm>
                      <a:off x="0" y="0"/>
                      <a:ext cx="5426710" cy="3962400"/>
                    </a:xfrm>
                    <a:prstGeom prst="rect">
                      <a:avLst/>
                    </a:prstGeom>
                    <a:noFill/>
                    <a:ln w="9525">
                      <a:noFill/>
                      <a:miter lim="800000"/>
                      <a:headEnd/>
                      <a:tailEnd/>
                    </a:ln>
                  </pic:spPr>
                </pic:pic>
              </a:graphicData>
            </a:graphic>
          </wp:inline>
        </w:drawing>
      </w:r>
    </w:p>
    <w:p w:rsidR="00A9167F" w:rsidRDefault="00A9167F" w:rsidP="00A9167F">
      <w:pPr>
        <w:spacing w:line="360" w:lineRule="auto"/>
        <w:jc w:val="both"/>
        <w:rPr>
          <w:b/>
        </w:rPr>
      </w:pPr>
    </w:p>
    <w:p w:rsidR="00A9167F" w:rsidRPr="006E393E" w:rsidRDefault="00A9167F" w:rsidP="00A9167F">
      <w:pPr>
        <w:spacing w:line="360" w:lineRule="auto"/>
        <w:jc w:val="center"/>
      </w:pPr>
      <w:r w:rsidRPr="006E393E">
        <w:rPr>
          <w:b/>
        </w:rPr>
        <w:t xml:space="preserve">Figure </w:t>
      </w:r>
      <w:r>
        <w:rPr>
          <w:b/>
        </w:rPr>
        <w:t>S8</w:t>
      </w:r>
      <w:r w:rsidRPr="006E393E">
        <w:rPr>
          <w:b/>
        </w:rPr>
        <w:t xml:space="preserve">. </w:t>
      </w:r>
      <w:r w:rsidRPr="006E393E">
        <w:rPr>
          <w:vertAlign w:val="superscript"/>
        </w:rPr>
        <w:t>1</w:t>
      </w:r>
      <w:r w:rsidRPr="006E393E">
        <w:t xml:space="preserve">H DOSY NMR spectrum of </w:t>
      </w:r>
      <w:r w:rsidRPr="006E393E">
        <w:rPr>
          <w:lang w:val="en-US"/>
        </w:rPr>
        <w:t>ZnEt</w:t>
      </w:r>
      <w:r w:rsidRPr="006E393E">
        <w:rPr>
          <w:vertAlign w:val="subscript"/>
          <w:lang w:val="en-US"/>
        </w:rPr>
        <w:t>2</w:t>
      </w:r>
      <w:r w:rsidRPr="006E393E">
        <w:rPr>
          <w:lang w:val="en-US"/>
        </w:rPr>
        <w:t xml:space="preserve">, TPhN, PhN and TMS at </w:t>
      </w:r>
      <w:r>
        <w:rPr>
          <w:lang w:val="en-US"/>
        </w:rPr>
        <w:t>25</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w:t>
      </w:r>
    </w:p>
    <w:p w:rsidR="00FE4C9F" w:rsidRPr="006E393E" w:rsidRDefault="00FE4C9F" w:rsidP="00FE4C9F">
      <w:pPr>
        <w:spacing w:line="360" w:lineRule="auto"/>
        <w:jc w:val="both"/>
      </w:pPr>
    </w:p>
    <w:p w:rsidR="00FE4C9F" w:rsidRPr="006E393E" w:rsidRDefault="00771FF2" w:rsidP="00FE4C9F">
      <w:pPr>
        <w:spacing w:line="360" w:lineRule="auto"/>
        <w:jc w:val="center"/>
        <w:rPr>
          <w:lang w:val="es-ES"/>
        </w:rPr>
      </w:pPr>
      <w:r w:rsidRPr="00771FF2">
        <w:rPr>
          <w:b/>
          <w:lang w:val="es-ES" w:eastAsia="ja-JP"/>
        </w:rPr>
        <w:pict>
          <v:shape id="_x0000_s1103" type="#_x0000_t202" style="position:absolute;left:0;text-align:left;margin-left:265.95pt;margin-top:200.55pt;width:122.85pt;height:39.45pt;z-index:251713536" filled="f" stroked="f" strokeweight="1pt">
            <v:textbox style="mso-next-textbox:#_x0000_s1103">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04" type="#_x0000_t202" style="position:absolute;left:0;text-align:left;margin-left:120.55pt;margin-top:139.75pt;width:109.65pt;height:52.05pt;z-index:251714560" filled="f" stroked="f" strokeweight="1pt">
            <v:textbox style="mso-next-textbox:#_x0000_s1104">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05" type="#_x0000_t202" style="position:absolute;left:0;text-align:left;margin-left:33.65pt;margin-top:88.8pt;width:100.3pt;height:33.4pt;z-index:251715584" filled="f" stroked="f" strokeweight="1pt">
            <v:textbox style="mso-next-textbox:#_x0000_s1105">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00FE4C9F" w:rsidRPr="006E393E">
        <w:rPr>
          <w:noProof/>
          <w:lang w:eastAsia="en-GB"/>
        </w:rPr>
        <w:drawing>
          <wp:inline distT="0" distB="0" distL="0" distR="0">
            <wp:extent cx="5466348" cy="3077616"/>
            <wp:effectExtent l="19050" t="0" r="20052" b="8484"/>
            <wp:docPr id="29"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E4C9F" w:rsidRPr="00A9167F" w:rsidRDefault="00A9167F" w:rsidP="00A9167F">
      <w:pPr>
        <w:spacing w:line="360" w:lineRule="auto"/>
        <w:jc w:val="center"/>
      </w:pPr>
      <w:r w:rsidRPr="006E393E">
        <w:rPr>
          <w:b/>
        </w:rPr>
        <w:t xml:space="preserve">Figure </w:t>
      </w:r>
      <w:r>
        <w:rPr>
          <w:b/>
        </w:rPr>
        <w:t>S9</w:t>
      </w:r>
      <w:r w:rsidRPr="006E393E">
        <w:rPr>
          <w:b/>
        </w:rPr>
        <w:t xml:space="preserve">. </w:t>
      </w:r>
      <w:r w:rsidRPr="006E393E">
        <w:t xml:space="preserve">log D – log V representation from the </w:t>
      </w:r>
      <w:r w:rsidRPr="006E393E">
        <w:rPr>
          <w:vertAlign w:val="superscript"/>
        </w:rPr>
        <w:t>1</w:t>
      </w:r>
      <w:r w:rsidRPr="006E393E">
        <w:t xml:space="preserve">H DOSY data obtained for the mixture of </w:t>
      </w:r>
      <w:r w:rsidRPr="006E393E">
        <w:rPr>
          <w:lang w:val="en-US"/>
        </w:rPr>
        <w:t>ZnEt</w:t>
      </w:r>
      <w:r w:rsidRPr="006E393E">
        <w:rPr>
          <w:vertAlign w:val="subscript"/>
          <w:lang w:val="en-US"/>
        </w:rPr>
        <w:t>2</w:t>
      </w:r>
      <w:r w:rsidRPr="006E393E">
        <w:rPr>
          <w:lang w:val="en-US"/>
        </w:rPr>
        <w:t xml:space="preserve">, TPhN, PhN and TMS At </w:t>
      </w:r>
      <w:r>
        <w:rPr>
          <w:lang w:val="en-US"/>
        </w:rPr>
        <w:t>25</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 xml:space="preserve"> (data for the components of </w:t>
      </w:r>
      <w:r w:rsidRPr="006E393E">
        <w:rPr>
          <w:lang w:val="en-US"/>
        </w:rPr>
        <w:t>ZnEt</w:t>
      </w:r>
      <w:r w:rsidRPr="006E393E">
        <w:rPr>
          <w:vertAlign w:val="subscript"/>
          <w:lang w:val="en-US"/>
        </w:rPr>
        <w:t>2</w:t>
      </w:r>
      <w:r w:rsidRPr="006E393E">
        <w:t xml:space="preserve"> is not included).</w:t>
      </w:r>
    </w:p>
    <w:p w:rsidR="00A9167F" w:rsidRPr="00A9167F" w:rsidRDefault="00771FF2" w:rsidP="00A9167F">
      <w:pPr>
        <w:spacing w:line="360" w:lineRule="auto"/>
        <w:jc w:val="both"/>
        <w:rPr>
          <w:bCs/>
        </w:rPr>
      </w:pPr>
      <w:r w:rsidRPr="00771FF2">
        <w:rPr>
          <w:b/>
          <w:lang w:val="es-ES" w:eastAsia="ja-JP"/>
        </w:rPr>
        <w:lastRenderedPageBreak/>
        <w:pict>
          <v:shape id="_x0000_s1107" type="#_x0000_t202" style="position:absolute;left:0;text-align:left;margin-left:128.75pt;margin-top:112.7pt;width:122.85pt;height:39.45pt;z-index:251717632" filled="f" stroked="f" strokeweight="1pt">
            <v:textbox style="mso-next-textbox:#_x0000_s1107">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08" type="#_x0000_t202" style="position:absolute;left:0;text-align:left;margin-left:117.5pt;margin-top:168.2pt;width:105.1pt;height:52.05pt;z-index:251718656" filled="f" stroked="f" strokeweight="1pt">
            <v:textbox style="mso-next-textbox:#_x0000_s1108">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06" type="#_x0000_t202" style="position:absolute;left:0;text-align:left;margin-left:75.05pt;margin-top:174.25pt;width:47.6pt;height:18.65pt;z-index:251716608" filled="f" strokeweight="1pt">
            <v:textbox style="mso-next-textbox:#_x0000_s1106">
              <w:txbxContent>
                <w:p w:rsidR="00FE4C9F" w:rsidRPr="00EF263A" w:rsidRDefault="00FE4C9F" w:rsidP="00FE4C9F">
                  <w:pPr>
                    <w:rPr>
                      <w:szCs w:val="20"/>
                    </w:rPr>
                  </w:pPr>
                </w:p>
              </w:txbxContent>
            </v:textbox>
          </v:shape>
        </w:pict>
      </w:r>
      <w:r w:rsidRPr="00771FF2">
        <w:rPr>
          <w:b/>
          <w:lang w:val="es-ES" w:eastAsia="ja-JP"/>
        </w:rPr>
        <w:pict>
          <v:shape id="_x0000_s1109" type="#_x0000_t202" style="position:absolute;left:0;text-align:left;margin-left:344pt;margin-top:246.4pt;width:102.85pt;height:33.4pt;z-index:251719680" filled="f" stroked="f" strokeweight="1pt">
            <v:textbox style="mso-next-textbox:#_x0000_s1109">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13" type="#_x0000_t202" style="position:absolute;left:0;text-align:left;margin-left:388.5pt;margin-top:222.5pt;width:16.25pt;height:18.65pt;z-index:251723776" filled="f" strokeweight="1pt">
            <v:textbox style="mso-next-textbox:#_x0000_s1113">
              <w:txbxContent>
                <w:p w:rsidR="00FE4C9F" w:rsidRPr="00EF263A" w:rsidRDefault="00FE4C9F" w:rsidP="00FE4C9F">
                  <w:pPr>
                    <w:rPr>
                      <w:szCs w:val="20"/>
                    </w:rPr>
                  </w:pPr>
                </w:p>
              </w:txbxContent>
            </v:textbox>
          </v:shape>
        </w:pict>
      </w:r>
      <w:r w:rsidRPr="00771FF2">
        <w:rPr>
          <w:b/>
          <w:lang w:val="es-ES" w:eastAsia="ja-JP"/>
        </w:rPr>
        <w:pict>
          <v:shape id="_x0000_s1116" type="#_x0000_t202" style="position:absolute;left:0;text-align:left;margin-left:230.65pt;margin-top:240.3pt;width:123.85pt;height:18.65pt;z-index:251726848" filled="f" strokeweight="1pt">
            <v:textbox style="mso-next-textbox:#_x0000_s1116">
              <w:txbxContent>
                <w:p w:rsidR="00FE4C9F" w:rsidRPr="00EF263A" w:rsidRDefault="00FE4C9F" w:rsidP="00FE4C9F">
                  <w:pPr>
                    <w:rPr>
                      <w:szCs w:val="20"/>
                    </w:rPr>
                  </w:pPr>
                </w:p>
              </w:txbxContent>
            </v:textbox>
          </v:shape>
        </w:pict>
      </w:r>
      <w:r w:rsidRPr="00771FF2">
        <w:rPr>
          <w:b/>
          <w:lang w:val="es-ES" w:eastAsia="ja-JP"/>
        </w:rPr>
        <w:pict>
          <v:shape id="_x0000_s1117" type="#_x0000_t202" style="position:absolute;left:0;text-align:left;margin-left:165.55pt;margin-top:240.3pt;width:83.05pt;height:20.15pt;z-index:251727872" filled="f" stroked="f" strokeweight="1pt">
            <v:textbox style="mso-next-textbox:#_x0000_s1117">
              <w:txbxContent>
                <w:p w:rsidR="00FE4C9F" w:rsidRDefault="00FE4C9F" w:rsidP="00FE4C9F">
                  <w:pPr>
                    <w:jc w:val="center"/>
                    <w:rPr>
                      <w:sz w:val="20"/>
                      <w:szCs w:val="20"/>
                    </w:rPr>
                  </w:pPr>
                  <w:r>
                    <w:rPr>
                      <w:sz w:val="20"/>
                      <w:szCs w:val="20"/>
                    </w:rPr>
                    <w:t>THF</w:t>
                  </w:r>
                </w:p>
              </w:txbxContent>
            </v:textbox>
          </v:shape>
        </w:pict>
      </w:r>
      <w:r w:rsidRPr="00771FF2">
        <w:rPr>
          <w:b/>
          <w:lang w:val="es-ES" w:eastAsia="ja-JP"/>
        </w:rPr>
        <w:pict>
          <v:shape id="_x0000_s1112" type="#_x0000_t202" style="position:absolute;left:0;text-align:left;margin-left:308.1pt;margin-top:120.3pt;width:119.35pt;height:24.3pt;z-index:251722752" filled="f" stroked="f" strokecolor="green">
            <v:textbox style="mso-next-textbox:#_x0000_s1112">
              <w:txbxContent>
                <w:p w:rsidR="00FE4C9F" w:rsidRPr="00EF0F9D" w:rsidRDefault="00FE4C9F" w:rsidP="00FE4C9F">
                  <w:pPr>
                    <w:jc w:val="center"/>
                    <w:rPr>
                      <w:b/>
                      <w:color w:val="008000"/>
                      <w:sz w:val="20"/>
                      <w:szCs w:val="20"/>
                    </w:rPr>
                  </w:pPr>
                  <w:r w:rsidRPr="00EF0F9D">
                    <w:rPr>
                      <w:color w:val="008000"/>
                      <w:sz w:val="20"/>
                      <w:szCs w:val="20"/>
                    </w:rPr>
                    <w:t>“Zn-(CH</w:t>
                  </w:r>
                  <w:r w:rsidRPr="00EF0F9D">
                    <w:rPr>
                      <w:color w:val="008000"/>
                      <w:sz w:val="20"/>
                      <w:szCs w:val="20"/>
                      <w:vertAlign w:val="subscript"/>
                    </w:rPr>
                    <w:t>2</w:t>
                  </w:r>
                  <w:r w:rsidRPr="00EF0F9D">
                    <w:rPr>
                      <w:color w:val="008000"/>
                      <w:sz w:val="20"/>
                      <w:szCs w:val="20"/>
                    </w:rPr>
                    <w:t>CH</w:t>
                  </w:r>
                  <w:r w:rsidRPr="00EF0F9D">
                    <w:rPr>
                      <w:color w:val="008000"/>
                      <w:sz w:val="20"/>
                      <w:szCs w:val="20"/>
                      <w:vertAlign w:val="subscript"/>
                    </w:rPr>
                    <w:t>3</w:t>
                  </w:r>
                  <w:r w:rsidRPr="00EF0F9D">
                    <w:rPr>
                      <w:color w:val="008000"/>
                      <w:sz w:val="20"/>
                      <w:szCs w:val="20"/>
                    </w:rPr>
                    <w:t>)</w:t>
                  </w:r>
                  <w:r w:rsidRPr="008775E0">
                    <w:rPr>
                      <w:bCs/>
                      <w:color w:val="008000"/>
                      <w:sz w:val="20"/>
                    </w:rPr>
                    <w:t>”</w:t>
                  </w:r>
                </w:p>
              </w:txbxContent>
            </v:textbox>
          </v:shape>
        </w:pict>
      </w:r>
      <w:r w:rsidRPr="00771FF2">
        <w:rPr>
          <w:b/>
          <w:lang w:val="es-ES" w:eastAsia="ja-JP"/>
        </w:rPr>
        <w:pict>
          <v:shape id="_x0000_s1114" type="#_x0000_t202" style="position:absolute;left:0;text-align:left;margin-left:329.85pt;margin-top:190.7pt;width:83.35pt;height:18.65pt;z-index:251724800" filled="f" strokeweight="1pt">
            <v:textbox style="mso-next-textbox:#_x0000_s1114">
              <w:txbxContent>
                <w:p w:rsidR="00FE4C9F" w:rsidRPr="00EF263A" w:rsidRDefault="00FE4C9F" w:rsidP="00FE4C9F">
                  <w:pPr>
                    <w:rPr>
                      <w:szCs w:val="20"/>
                    </w:rPr>
                  </w:pPr>
                </w:p>
              </w:txbxContent>
            </v:textbox>
          </v:shape>
        </w:pict>
      </w:r>
      <w:r w:rsidRPr="00771FF2">
        <w:rPr>
          <w:b/>
          <w:lang w:val="es-ES" w:eastAsia="ja-JP"/>
        </w:rPr>
        <w:pict>
          <v:shape id="_x0000_s1111" type="#_x0000_t32" style="position:absolute;left:0;text-align:left;margin-left:383.25pt;margin-top:138.2pt;width:15.9pt;height:40.55pt;flip:x y;z-index:251721728" o:connectortype="straight" strokeweight="1pt">
            <v:stroke endarrow="block"/>
          </v:shape>
        </w:pict>
      </w:r>
      <w:r w:rsidRPr="00771FF2">
        <w:rPr>
          <w:b/>
          <w:lang w:val="es-ES" w:eastAsia="ja-JP"/>
        </w:rPr>
        <w:pict>
          <v:shape id="_x0000_s1115" type="#_x0000_t32" style="position:absolute;left:0;text-align:left;margin-left:349.25pt;margin-top:137.45pt;width:15.1pt;height:41.3pt;flip:y;z-index:251725824" o:connectortype="straight" strokeweight="1pt">
            <v:stroke endarrow="block"/>
          </v:shape>
        </w:pict>
      </w:r>
      <w:r w:rsidRPr="00771FF2">
        <w:rPr>
          <w:b/>
          <w:lang w:val="es-ES" w:eastAsia="ja-JP"/>
        </w:rPr>
        <w:pict>
          <v:shape id="_x0000_s1110" type="#_x0000_t202" style="position:absolute;left:0;text-align:left;margin-left:93.45pt;margin-top:119.1pt;width:54.05pt;height:18.65pt;z-index:251720704" filled="f" strokeweight="1pt">
            <v:textbox style="mso-next-textbox:#_x0000_s1110">
              <w:txbxContent>
                <w:p w:rsidR="00FE4C9F" w:rsidRPr="00EF263A" w:rsidRDefault="00FE4C9F" w:rsidP="00FE4C9F">
                  <w:pPr>
                    <w:rPr>
                      <w:szCs w:val="20"/>
                    </w:rPr>
                  </w:pPr>
                </w:p>
              </w:txbxContent>
            </v:textbox>
          </v:shape>
        </w:pict>
      </w:r>
      <w:r w:rsidR="00FE4C9F" w:rsidRPr="006E393E">
        <w:rPr>
          <w:noProof/>
          <w:lang w:eastAsia="en-GB"/>
        </w:rPr>
        <w:drawing>
          <wp:inline distT="0" distB="0" distL="0" distR="0">
            <wp:extent cx="5474335" cy="4064000"/>
            <wp:effectExtent l="19050" t="0" r="0" b="0"/>
            <wp:docPr id="30" name="Picture 30" descr="B15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15106-4"/>
                    <pic:cNvPicPr>
                      <a:picLocks noChangeAspect="1" noChangeArrowheads="1"/>
                    </pic:cNvPicPr>
                  </pic:nvPicPr>
                  <pic:blipFill>
                    <a:blip r:embed="rId16" cstate="print"/>
                    <a:srcRect/>
                    <a:stretch>
                      <a:fillRect/>
                    </a:stretch>
                  </pic:blipFill>
                  <pic:spPr bwMode="auto">
                    <a:xfrm>
                      <a:off x="0" y="0"/>
                      <a:ext cx="5474335" cy="4064000"/>
                    </a:xfrm>
                    <a:prstGeom prst="rect">
                      <a:avLst/>
                    </a:prstGeom>
                    <a:noFill/>
                    <a:ln w="9525">
                      <a:noFill/>
                      <a:miter lim="800000"/>
                      <a:headEnd/>
                      <a:tailEnd/>
                    </a:ln>
                  </pic:spPr>
                </pic:pic>
              </a:graphicData>
            </a:graphic>
          </wp:inline>
        </w:drawing>
      </w:r>
    </w:p>
    <w:p w:rsidR="00A9167F" w:rsidRDefault="00A9167F" w:rsidP="00A9167F">
      <w:pPr>
        <w:spacing w:line="360" w:lineRule="auto"/>
        <w:rPr>
          <w:b/>
        </w:rPr>
      </w:pPr>
      <w:r w:rsidRPr="006E393E">
        <w:rPr>
          <w:b/>
        </w:rPr>
        <w:t xml:space="preserve">Figure </w:t>
      </w:r>
      <w:r>
        <w:rPr>
          <w:b/>
        </w:rPr>
        <w:t>S10</w:t>
      </w:r>
      <w:r w:rsidRPr="006E393E">
        <w:rPr>
          <w:b/>
        </w:rPr>
        <w:t xml:space="preserve">. </w:t>
      </w:r>
      <w:r w:rsidRPr="006E393E">
        <w:rPr>
          <w:vertAlign w:val="superscript"/>
        </w:rPr>
        <w:t>1</w:t>
      </w:r>
      <w:r w:rsidRPr="006E393E">
        <w:t xml:space="preserve">H DOSY NMR spectrum of </w:t>
      </w:r>
      <w:r w:rsidRPr="006E393E">
        <w:rPr>
          <w:lang w:val="en-US"/>
        </w:rPr>
        <w:t>ZnEt</w:t>
      </w:r>
      <w:r w:rsidRPr="006E393E">
        <w:rPr>
          <w:vertAlign w:val="subscript"/>
          <w:lang w:val="en-US"/>
        </w:rPr>
        <w:t>2</w:t>
      </w:r>
      <w:r w:rsidRPr="006E393E">
        <w:rPr>
          <w:lang w:val="en-US"/>
        </w:rPr>
        <w:t xml:space="preserve">, TPhN, PhN and TMS at </w:t>
      </w:r>
      <w:r w:rsidRPr="00EF0F9D">
        <w:rPr>
          <w:rFonts w:ascii="Symbol" w:hAnsi="Symbol"/>
          <w:lang w:val="en-US"/>
        </w:rPr>
        <w:t></w:t>
      </w:r>
      <w:r w:rsidRPr="006E393E">
        <w:rPr>
          <w:lang w:val="en-US"/>
        </w:rPr>
        <w:t>40</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w:t>
      </w:r>
    </w:p>
    <w:p w:rsidR="00A9167F" w:rsidRDefault="00A9167F" w:rsidP="00A9167F">
      <w:pPr>
        <w:spacing w:line="360" w:lineRule="auto"/>
        <w:rPr>
          <w:b/>
        </w:rPr>
      </w:pPr>
    </w:p>
    <w:p w:rsidR="00FE4C9F" w:rsidRPr="00A9167F" w:rsidRDefault="00FE4C9F" w:rsidP="00A9167F">
      <w:pPr>
        <w:spacing w:line="360" w:lineRule="auto"/>
      </w:pPr>
      <w:r w:rsidRPr="006E393E">
        <w:rPr>
          <w:noProof/>
          <w:lang w:eastAsia="en-GB"/>
        </w:rPr>
        <w:drawing>
          <wp:inline distT="0" distB="0" distL="0" distR="0">
            <wp:extent cx="5615028" cy="3155570"/>
            <wp:effectExtent l="19050" t="0" r="23772" b="6730"/>
            <wp:docPr id="43"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E4C9F" w:rsidRDefault="00771FF2" w:rsidP="00A9167F">
      <w:pPr>
        <w:spacing w:line="360" w:lineRule="auto"/>
        <w:jc w:val="center"/>
      </w:pPr>
      <w:r w:rsidRPr="00771FF2">
        <w:rPr>
          <w:b/>
          <w:lang w:val="es-ES" w:eastAsia="ja-JP"/>
        </w:rPr>
        <w:pict>
          <v:shape id="_x0000_s1136" type="#_x0000_t202" style="position:absolute;left:0;text-align:left;margin-left:264.45pt;margin-top:-55.3pt;width:122.85pt;height:39.45pt;z-index:251747328" filled="f" stroked="f" strokeweight="1pt">
            <v:textbox style="mso-next-textbox:#_x0000_s1136">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37" type="#_x0000_t202" style="position:absolute;left:0;text-align:left;margin-left:121.05pt;margin-top:-116.55pt;width:109.65pt;height:52.05pt;z-index:251748352" filled="f" stroked="f" strokeweight="1pt">
            <v:textbox style="mso-next-textbox:#_x0000_s1137">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38" type="#_x0000_t202" style="position:absolute;left:0;text-align:left;margin-left:32.3pt;margin-top:-157.7pt;width:100.3pt;height:33.4pt;z-index:251749376" filled="f" stroked="f" strokeweight="1pt">
            <v:textbox style="mso-next-textbox:#_x0000_s1138">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00A9167F" w:rsidRPr="006E393E">
        <w:rPr>
          <w:b/>
        </w:rPr>
        <w:t xml:space="preserve">Figure </w:t>
      </w:r>
      <w:r w:rsidR="00A9167F">
        <w:rPr>
          <w:b/>
        </w:rPr>
        <w:t>S11</w:t>
      </w:r>
      <w:r w:rsidR="00A9167F" w:rsidRPr="006E393E">
        <w:rPr>
          <w:b/>
        </w:rPr>
        <w:t xml:space="preserve">. </w:t>
      </w:r>
      <w:r w:rsidR="00A9167F" w:rsidRPr="006E393E">
        <w:t xml:space="preserve">log D – log V representation from the </w:t>
      </w:r>
      <w:r w:rsidR="00A9167F" w:rsidRPr="006E393E">
        <w:rPr>
          <w:vertAlign w:val="superscript"/>
        </w:rPr>
        <w:t>1</w:t>
      </w:r>
      <w:r w:rsidR="00A9167F" w:rsidRPr="006E393E">
        <w:t xml:space="preserve">H DOSY data obtained for the mixture of </w:t>
      </w:r>
      <w:r w:rsidR="00A9167F" w:rsidRPr="006E393E">
        <w:rPr>
          <w:lang w:val="en-US"/>
        </w:rPr>
        <w:t>ZnEt</w:t>
      </w:r>
      <w:r w:rsidR="00A9167F" w:rsidRPr="006E393E">
        <w:rPr>
          <w:vertAlign w:val="subscript"/>
          <w:lang w:val="en-US"/>
        </w:rPr>
        <w:t>2</w:t>
      </w:r>
      <w:r w:rsidR="00A9167F" w:rsidRPr="006E393E">
        <w:rPr>
          <w:lang w:val="en-US"/>
        </w:rPr>
        <w:t xml:space="preserve">, TPhN, PhN and TMS At </w:t>
      </w:r>
      <w:r w:rsidR="00A9167F" w:rsidRPr="00EF0F9D">
        <w:rPr>
          <w:rFonts w:ascii="Symbol" w:hAnsi="Symbol"/>
          <w:lang w:val="en-US"/>
        </w:rPr>
        <w:t></w:t>
      </w:r>
      <w:r w:rsidR="00A9167F" w:rsidRPr="006E393E">
        <w:rPr>
          <w:lang w:val="en-US"/>
        </w:rPr>
        <w:t>40</w:t>
      </w:r>
      <w:r w:rsidR="00A9167F" w:rsidRPr="006E393E">
        <w:t xml:space="preserve"> °C in </w:t>
      </w:r>
      <w:r w:rsidR="00A9167F">
        <w:rPr>
          <w:lang w:val="en-US"/>
        </w:rPr>
        <w:t>d</w:t>
      </w:r>
      <w:r w:rsidR="00A9167F" w:rsidRPr="006E393E">
        <w:rPr>
          <w:vertAlign w:val="subscript"/>
          <w:lang w:val="en-US"/>
        </w:rPr>
        <w:t>8</w:t>
      </w:r>
      <w:r w:rsidR="00A9167F">
        <w:rPr>
          <w:lang w:val="en-US"/>
        </w:rPr>
        <w:t>-T</w:t>
      </w:r>
      <w:r w:rsidR="00A9167F" w:rsidRPr="006E393E">
        <w:rPr>
          <w:lang w:val="en-US"/>
        </w:rPr>
        <w:t>HF</w:t>
      </w:r>
      <w:r w:rsidR="00A9167F" w:rsidRPr="006E393E">
        <w:t xml:space="preserve"> (data for the components of </w:t>
      </w:r>
      <w:r w:rsidR="00A9167F" w:rsidRPr="006E393E">
        <w:rPr>
          <w:lang w:val="en-US"/>
        </w:rPr>
        <w:t>ZnEt</w:t>
      </w:r>
      <w:r w:rsidR="00A9167F" w:rsidRPr="006E393E">
        <w:rPr>
          <w:vertAlign w:val="subscript"/>
          <w:lang w:val="en-US"/>
        </w:rPr>
        <w:t>2</w:t>
      </w:r>
      <w:r w:rsidR="00A9167F" w:rsidRPr="006E393E">
        <w:t xml:space="preserve"> is not included)</w:t>
      </w:r>
      <w:r w:rsidR="00A9167F" w:rsidRPr="00EF0F9D">
        <w:t xml:space="preserve"> </w:t>
      </w:r>
      <w:r w:rsidR="00A9167F">
        <w:t>.</w:t>
      </w:r>
    </w:p>
    <w:p w:rsidR="00A9167F" w:rsidRDefault="00A9167F" w:rsidP="00FE4C9F">
      <w:pPr>
        <w:spacing w:line="360" w:lineRule="auto"/>
        <w:jc w:val="both"/>
        <w:rPr>
          <w:b/>
        </w:rPr>
      </w:pPr>
    </w:p>
    <w:p w:rsidR="00A9167F" w:rsidRDefault="00FE4C9F" w:rsidP="00FE4C9F">
      <w:pPr>
        <w:spacing w:line="360" w:lineRule="auto"/>
        <w:jc w:val="both"/>
      </w:pPr>
      <w:r w:rsidRPr="006E393E">
        <w:rPr>
          <w:b/>
        </w:rPr>
        <w:t xml:space="preserve">Diffusion study of </w:t>
      </w:r>
      <w:r w:rsidRPr="006E393E">
        <w:rPr>
          <w:b/>
          <w:lang w:val="en-US"/>
        </w:rPr>
        <w:t>ZnEt</w:t>
      </w:r>
      <w:r w:rsidRPr="006E393E">
        <w:rPr>
          <w:b/>
          <w:vertAlign w:val="subscript"/>
          <w:lang w:val="en-US"/>
        </w:rPr>
        <w:t>2</w:t>
      </w:r>
      <w:r w:rsidRPr="006E393E">
        <w:rPr>
          <w:b/>
          <w:lang w:val="en-US"/>
        </w:rPr>
        <w:t xml:space="preserve"> + MgCl</w:t>
      </w:r>
      <w:r w:rsidRPr="006E393E">
        <w:rPr>
          <w:b/>
          <w:vertAlign w:val="subscript"/>
          <w:lang w:val="en-US"/>
        </w:rPr>
        <w:t>2</w:t>
      </w:r>
      <w:r w:rsidRPr="006E393E">
        <w:t xml:space="preserve"> </w:t>
      </w:r>
    </w:p>
    <w:p w:rsidR="00A9167F" w:rsidRDefault="00A9167F" w:rsidP="00FE4C9F">
      <w:pPr>
        <w:spacing w:line="360" w:lineRule="auto"/>
        <w:jc w:val="both"/>
      </w:pPr>
    </w:p>
    <w:p w:rsidR="00FE4C9F" w:rsidRPr="006E393E" w:rsidRDefault="00FE4C9F" w:rsidP="00FE4C9F">
      <w:pPr>
        <w:spacing w:line="360" w:lineRule="auto"/>
        <w:jc w:val="both"/>
        <w:rPr>
          <w:bCs/>
        </w:rPr>
      </w:pPr>
      <w:r w:rsidRPr="006E393E">
        <w:rPr>
          <w:vertAlign w:val="superscript"/>
        </w:rPr>
        <w:t>1</w:t>
      </w:r>
      <w:r w:rsidRPr="006E393E">
        <w:t xml:space="preserve">H DOSY NMR spectrum of </w:t>
      </w:r>
      <w:r w:rsidRPr="006E393E">
        <w:rPr>
          <w:lang w:val="en-US"/>
        </w:rPr>
        <w:t>ZnEt</w:t>
      </w:r>
      <w:r w:rsidRPr="006E393E">
        <w:rPr>
          <w:vertAlign w:val="subscript"/>
          <w:lang w:val="en-US"/>
        </w:rPr>
        <w:t xml:space="preserve">2 </w:t>
      </w:r>
      <w:r w:rsidRPr="006E393E">
        <w:rPr>
          <w:lang w:val="en-US"/>
        </w:rPr>
        <w:t>+ MgCl</w:t>
      </w:r>
      <w:r w:rsidRPr="006E393E">
        <w:rPr>
          <w:vertAlign w:val="subscript"/>
          <w:lang w:val="en-US"/>
        </w:rPr>
        <w:t>2</w:t>
      </w:r>
      <w:r w:rsidRPr="006E393E">
        <w:t xml:space="preserve"> with internal references present (TPhN, PhN and TMS) was recorded in </w:t>
      </w:r>
      <w:r w:rsidR="00A9167F">
        <w:rPr>
          <w:lang w:val="en-US"/>
        </w:rPr>
        <w:t>d</w:t>
      </w:r>
      <w:r w:rsidRPr="006E393E">
        <w:rPr>
          <w:vertAlign w:val="subscript"/>
          <w:lang w:val="en-US"/>
        </w:rPr>
        <w:t>8</w:t>
      </w:r>
      <w:r>
        <w:rPr>
          <w:lang w:val="en-US"/>
        </w:rPr>
        <w:t>-T</w:t>
      </w:r>
      <w:r w:rsidRPr="006E393E">
        <w:rPr>
          <w:lang w:val="en-US"/>
        </w:rPr>
        <w:t>HF</w:t>
      </w:r>
      <w:r>
        <w:t xml:space="preserve"> </w:t>
      </w:r>
      <w:r w:rsidRPr="006E393E">
        <w:t xml:space="preserve">at </w:t>
      </w:r>
      <w:r>
        <w:t>25</w:t>
      </w:r>
      <w:r w:rsidRPr="006E393E">
        <w:t xml:space="preserve"> °C and at </w:t>
      </w:r>
      <w:r w:rsidRPr="00EF0F9D">
        <w:rPr>
          <w:rFonts w:ascii="Symbol" w:hAnsi="Symbol"/>
        </w:rPr>
        <w:t></w:t>
      </w:r>
      <w:r w:rsidRPr="006E393E">
        <w:t xml:space="preserve">40 °C. </w:t>
      </w:r>
      <w:r w:rsidRPr="00A9167F">
        <w:rPr>
          <w:b/>
        </w:rPr>
        <w:t>Figure S</w:t>
      </w:r>
      <w:r w:rsidR="00A9167F" w:rsidRPr="00A9167F">
        <w:rPr>
          <w:b/>
        </w:rPr>
        <w:t>12</w:t>
      </w:r>
      <w:r w:rsidRPr="006E393E">
        <w:t xml:space="preserve"> shows the DOSY plot at </w:t>
      </w:r>
      <w:r>
        <w:t>25</w:t>
      </w:r>
      <w:r w:rsidRPr="006E393E">
        <w:t xml:space="preserve"> °C where all the different components separate in the diffusion dimension with a relative size sequence of TPhN &gt;&gt; </w:t>
      </w:r>
      <w:r w:rsidRPr="006E393E">
        <w:rPr>
          <w:lang w:val="en-US"/>
        </w:rPr>
        <w:t>ZnEt</w:t>
      </w:r>
      <w:r w:rsidRPr="006E393E">
        <w:rPr>
          <w:vertAlign w:val="subscript"/>
          <w:lang w:val="en-US"/>
        </w:rPr>
        <w:t xml:space="preserve">2 </w:t>
      </w:r>
      <w:r w:rsidRPr="006E393E">
        <w:rPr>
          <w:lang w:val="en-US"/>
        </w:rPr>
        <w:t>+ MgCl</w:t>
      </w:r>
      <w:r w:rsidRPr="006E393E">
        <w:rPr>
          <w:vertAlign w:val="subscript"/>
          <w:lang w:val="en-US"/>
        </w:rPr>
        <w:t>2</w:t>
      </w:r>
      <w:r w:rsidRPr="006E393E">
        <w:t xml:space="preserve"> ~ PhN  &gt;</w:t>
      </w:r>
      <w:r>
        <w:t>&gt;</w:t>
      </w:r>
      <w:r w:rsidRPr="006E393E">
        <w:t xml:space="preserve"> TMS,  according to their increasing D values [D(TPhN) = 7.45(6)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w:t>
      </w:r>
      <w:r w:rsidRPr="006E393E">
        <w:rPr>
          <w:lang w:val="en-US"/>
        </w:rPr>
        <w:t>ZnEt</w:t>
      </w:r>
      <w:r w:rsidRPr="006E393E">
        <w:rPr>
          <w:vertAlign w:val="subscript"/>
          <w:lang w:val="en-US"/>
        </w:rPr>
        <w:t xml:space="preserve">2 </w:t>
      </w:r>
      <w:r w:rsidRPr="006E393E">
        <w:rPr>
          <w:lang w:val="en-US"/>
        </w:rPr>
        <w:t>+ MgCl</w:t>
      </w:r>
      <w:r w:rsidRPr="006E393E">
        <w:rPr>
          <w:vertAlign w:val="subscript"/>
          <w:lang w:val="en-US"/>
        </w:rPr>
        <w:t>2</w:t>
      </w:r>
      <w:r w:rsidRPr="006E393E">
        <w:t>) = 1.28(4)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 D(PhN) = 1.28(2)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w:t>
      </w:r>
      <w:r>
        <w:t>&lt;</w:t>
      </w:r>
      <w:r w:rsidRPr="006E393E">
        <w:t xml:space="preserve"> D(TMS) = 2.04 x 10</w:t>
      </w:r>
      <w:r w:rsidRPr="006E393E">
        <w:rPr>
          <w:vertAlign w:val="superscript"/>
        </w:rPr>
        <w:sym w:font="Symbol" w:char="F02D"/>
      </w:r>
      <w:r w:rsidRPr="006E393E">
        <w:rPr>
          <w:vertAlign w:val="superscript"/>
        </w:rPr>
        <w:t>9</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bCs/>
          <w:lang w:val="en-US"/>
        </w:rPr>
        <w:t xml:space="preserve">The correlation between log </w:t>
      </w:r>
      <w:r w:rsidRPr="006E393E">
        <w:rPr>
          <w:bCs/>
          <w:i/>
          <w:lang w:val="en-US"/>
        </w:rPr>
        <w:t>D</w:t>
      </w:r>
      <w:r w:rsidRPr="006E393E">
        <w:rPr>
          <w:bCs/>
          <w:lang w:val="en-US"/>
        </w:rPr>
        <w:t xml:space="preserve"> and log V of the linear squares fit to the internal standards can be established (</w:t>
      </w:r>
      <w:r w:rsidRPr="00A9167F">
        <w:rPr>
          <w:b/>
          <w:bCs/>
          <w:lang w:val="en-US"/>
        </w:rPr>
        <w:t>Figure S</w:t>
      </w:r>
      <w:r w:rsidR="00A9167F" w:rsidRPr="00A9167F">
        <w:rPr>
          <w:b/>
          <w:bCs/>
          <w:lang w:val="en-US"/>
        </w:rPr>
        <w:t>13</w:t>
      </w:r>
      <w:r w:rsidRPr="006E393E">
        <w:rPr>
          <w:bCs/>
          <w:lang w:val="en-US"/>
        </w:rPr>
        <w:t xml:space="preserve">: log </w:t>
      </w:r>
      <w:r w:rsidRPr="006E393E">
        <w:rPr>
          <w:bCs/>
          <w:i/>
          <w:lang w:val="en-US"/>
        </w:rPr>
        <w:t>D</w:t>
      </w:r>
      <w:r w:rsidRPr="006E393E">
        <w:rPr>
          <w:bCs/>
          <w:lang w:val="en-US"/>
        </w:rPr>
        <w:t xml:space="preserve"> = –0.787∙log V – 7.1269; r = 0.9903). From this calibration curve the average size of the </w:t>
      </w:r>
      <w:r w:rsidRPr="006E393E">
        <w:rPr>
          <w:bCs/>
        </w:rPr>
        <w:t>“Zn-(CH</w:t>
      </w:r>
      <w:r w:rsidRPr="006E393E">
        <w:rPr>
          <w:bCs/>
          <w:vertAlign w:val="subscript"/>
        </w:rPr>
        <w:t>2</w:t>
      </w:r>
      <w:r w:rsidRPr="006E393E">
        <w:rPr>
          <w:bCs/>
        </w:rPr>
        <w:t>CH</w:t>
      </w:r>
      <w:r w:rsidRPr="006E393E">
        <w:rPr>
          <w:bCs/>
          <w:vertAlign w:val="subscript"/>
        </w:rPr>
        <w:t>3</w:t>
      </w:r>
      <w:r w:rsidRPr="006E393E">
        <w:rPr>
          <w:bCs/>
        </w:rPr>
        <w:t>)</w:t>
      </w:r>
      <w:r>
        <w:rPr>
          <w:bCs/>
        </w:rPr>
        <w:t>”</w:t>
      </w:r>
      <w:r w:rsidRPr="006E393E">
        <w:rPr>
          <w:bCs/>
          <w:lang w:val="en-US"/>
        </w:rPr>
        <w:t xml:space="preserve"> species present in solution</w:t>
      </w:r>
      <w:r w:rsidRPr="006E393E">
        <w:rPr>
          <w:lang w:val="en-US"/>
        </w:rPr>
        <w:t xml:space="preserve"> (in terms of its V) is 175 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The same procedure was followed at </w:t>
      </w:r>
      <w:r w:rsidRPr="00EF0F9D">
        <w:rPr>
          <w:rFonts w:ascii="Symbol" w:hAnsi="Symbol"/>
          <w:lang w:val="en-US"/>
        </w:rPr>
        <w:t></w:t>
      </w:r>
      <w:r w:rsidRPr="006E393E">
        <w:rPr>
          <w:lang w:val="en-US"/>
        </w:rPr>
        <w:t xml:space="preserve">40 </w:t>
      </w:r>
      <w:r w:rsidRPr="006E393E">
        <w:t xml:space="preserve">°C. </w:t>
      </w:r>
      <w:r w:rsidRPr="00A9167F">
        <w:rPr>
          <w:b/>
        </w:rPr>
        <w:t>Figure S</w:t>
      </w:r>
      <w:r w:rsidR="00A9167F" w:rsidRPr="00A9167F">
        <w:rPr>
          <w:b/>
        </w:rPr>
        <w:t>14</w:t>
      </w:r>
      <w:r w:rsidRPr="006E393E">
        <w:t xml:space="preserve"> shows the DOSY plot at that lower temperature, where all the different components separate in the diffusion dimension with a relative size sequence of TPhN &gt;&gt; </w:t>
      </w:r>
      <w:r w:rsidRPr="006E393E">
        <w:rPr>
          <w:lang w:val="en-US"/>
        </w:rPr>
        <w:t>ZnEt</w:t>
      </w:r>
      <w:r w:rsidRPr="006E393E">
        <w:rPr>
          <w:vertAlign w:val="subscript"/>
          <w:lang w:val="en-US"/>
        </w:rPr>
        <w:t xml:space="preserve">2 </w:t>
      </w:r>
      <w:r w:rsidRPr="006E393E">
        <w:rPr>
          <w:lang w:val="en-US"/>
        </w:rPr>
        <w:t>+ MgCl</w:t>
      </w:r>
      <w:r w:rsidRPr="006E393E">
        <w:rPr>
          <w:vertAlign w:val="subscript"/>
          <w:lang w:val="en-US"/>
        </w:rPr>
        <w:t>2</w:t>
      </w:r>
      <w:r w:rsidRPr="006E393E">
        <w:t xml:space="preserve"> ~ PhN  &gt;</w:t>
      </w:r>
      <w:r>
        <w:t>&gt;</w:t>
      </w:r>
      <w:r w:rsidRPr="006E393E">
        <w:t xml:space="preserve"> TMS,  according to their increasing D values [D(TPhN) = 2.0(1)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&lt;&lt; D(</w:t>
      </w:r>
      <w:r w:rsidRPr="006E393E">
        <w:rPr>
          <w:lang w:val="en-US"/>
        </w:rPr>
        <w:t>ZnEt</w:t>
      </w:r>
      <w:r w:rsidRPr="006E393E">
        <w:rPr>
          <w:vertAlign w:val="subscript"/>
          <w:lang w:val="en-US"/>
        </w:rPr>
        <w:t xml:space="preserve">2 </w:t>
      </w:r>
      <w:r w:rsidRPr="006E393E">
        <w:rPr>
          <w:lang w:val="en-US"/>
        </w:rPr>
        <w:t>+ MgCl</w:t>
      </w:r>
      <w:r w:rsidRPr="006E393E">
        <w:rPr>
          <w:vertAlign w:val="subscript"/>
          <w:lang w:val="en-US"/>
        </w:rPr>
        <w:t>2</w:t>
      </w:r>
      <w:r w:rsidRPr="006E393E">
        <w:t>) = 3.62(2)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 D(PhN) = 3.55(5)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&lt;</w:t>
      </w:r>
      <w:r>
        <w:t>&lt;</w:t>
      </w:r>
      <w:r w:rsidRPr="006E393E">
        <w:t xml:space="preserve"> D(TMS) = 6.10 x 10</w:t>
      </w:r>
      <w:r w:rsidRPr="006E393E">
        <w:rPr>
          <w:vertAlign w:val="superscript"/>
        </w:rPr>
        <w:sym w:font="Symbol" w:char="F02D"/>
      </w:r>
      <w:r w:rsidRPr="006E393E">
        <w:rPr>
          <w:vertAlign w:val="superscript"/>
        </w:rPr>
        <w:t>10</w:t>
      </w:r>
      <w:r w:rsidRPr="006E393E">
        <w:t xml:space="preserve"> m</w:t>
      </w:r>
      <w:r w:rsidRPr="006E393E">
        <w:rPr>
          <w:vertAlign w:val="superscript"/>
        </w:rPr>
        <w:t>2</w:t>
      </w:r>
      <w:r w:rsidRPr="006E393E">
        <w:t xml:space="preserve"> s</w:t>
      </w:r>
      <w:r w:rsidRPr="006E393E">
        <w:rPr>
          <w:vertAlign w:val="superscript"/>
        </w:rPr>
        <w:sym w:font="Symbol" w:char="F02D"/>
      </w:r>
      <w:r w:rsidRPr="006E393E">
        <w:rPr>
          <w:vertAlign w:val="superscript"/>
        </w:rPr>
        <w:t>1</w:t>
      </w:r>
      <w:r w:rsidRPr="006E393E">
        <w:t xml:space="preserve">]. </w:t>
      </w:r>
      <w:r w:rsidRPr="006E393E">
        <w:rPr>
          <w:bCs/>
          <w:lang w:val="en-US"/>
        </w:rPr>
        <w:t xml:space="preserve">The volume of </w:t>
      </w:r>
      <w:r w:rsidRPr="006E393E">
        <w:rPr>
          <w:bCs/>
        </w:rPr>
        <w:t>“Zn-(CH</w:t>
      </w:r>
      <w:r w:rsidRPr="006E393E">
        <w:rPr>
          <w:bCs/>
          <w:vertAlign w:val="subscript"/>
        </w:rPr>
        <w:t>2</w:t>
      </w:r>
      <w:r w:rsidRPr="006E393E">
        <w:rPr>
          <w:bCs/>
        </w:rPr>
        <w:t>CH</w:t>
      </w:r>
      <w:r w:rsidRPr="006E393E">
        <w:rPr>
          <w:bCs/>
          <w:vertAlign w:val="subscript"/>
        </w:rPr>
        <w:t>3</w:t>
      </w:r>
      <w:r w:rsidRPr="006E393E">
        <w:rPr>
          <w:bCs/>
        </w:rPr>
        <w:t>)</w:t>
      </w:r>
      <w:r>
        <w:rPr>
          <w:bCs/>
        </w:rPr>
        <w:t>”</w:t>
      </w:r>
      <w:r w:rsidRPr="006E393E">
        <w:rPr>
          <w:bCs/>
          <w:lang w:val="en-US"/>
        </w:rPr>
        <w:t xml:space="preserve"> estimated from the calibration curve generated at </w:t>
      </w:r>
      <w:r w:rsidRPr="005569E1">
        <w:rPr>
          <w:rFonts w:ascii="Symbol" w:hAnsi="Symbol"/>
          <w:bCs/>
          <w:lang w:val="en-US"/>
        </w:rPr>
        <w:t></w:t>
      </w:r>
      <w:r w:rsidRPr="006E393E">
        <w:rPr>
          <w:bCs/>
          <w:lang w:val="en-US"/>
        </w:rPr>
        <w:t>40 ºC (</w:t>
      </w:r>
      <w:r w:rsidRPr="00A9167F">
        <w:rPr>
          <w:b/>
          <w:bCs/>
          <w:lang w:val="en-US"/>
        </w:rPr>
        <w:t>Figure S</w:t>
      </w:r>
      <w:r w:rsidR="00A9167F" w:rsidRPr="00A9167F">
        <w:rPr>
          <w:b/>
          <w:bCs/>
          <w:lang w:val="en-US"/>
        </w:rPr>
        <w:t>15</w:t>
      </w:r>
      <w:r w:rsidRPr="00A9167F">
        <w:rPr>
          <w:b/>
          <w:bCs/>
          <w:lang w:val="en-US"/>
        </w:rPr>
        <w:t>:</w:t>
      </w:r>
      <w:r w:rsidRPr="006E393E">
        <w:rPr>
          <w:bCs/>
          <w:lang w:val="en-US"/>
        </w:rPr>
        <w:t xml:space="preserve"> log </w:t>
      </w:r>
      <w:r w:rsidRPr="006E393E">
        <w:rPr>
          <w:bCs/>
          <w:i/>
          <w:lang w:val="en-US"/>
        </w:rPr>
        <w:t>D</w:t>
      </w:r>
      <w:r w:rsidRPr="006E393E">
        <w:rPr>
          <w:bCs/>
          <w:lang w:val="en-US"/>
        </w:rPr>
        <w:t xml:space="preserve"> = –0.8667∙log V – 7.4971; r = 0.9844), gives the same value obtained at </w:t>
      </w:r>
      <w:r>
        <w:rPr>
          <w:bCs/>
          <w:lang w:val="en-US"/>
        </w:rPr>
        <w:t>25</w:t>
      </w:r>
      <w:r w:rsidRPr="006E393E">
        <w:rPr>
          <w:bCs/>
          <w:lang w:val="en-US"/>
        </w:rPr>
        <w:t xml:space="preserve"> ºC, 175 </w:t>
      </w:r>
      <w:r w:rsidRPr="006E393E">
        <w:rPr>
          <w:lang w:val="en-US"/>
        </w:rPr>
        <w:t>cm</w:t>
      </w:r>
      <w:r w:rsidRPr="006E393E">
        <w:rPr>
          <w:vertAlign w:val="superscript"/>
          <w:lang w:val="en-US"/>
        </w:rPr>
        <w:t>3</w:t>
      </w:r>
      <w:r w:rsidRPr="006E393E">
        <w:rPr>
          <w:lang w:val="en-US"/>
        </w:rPr>
        <w:t xml:space="preserve"> mol</w:t>
      </w:r>
      <w:r w:rsidRPr="006E393E">
        <w:rPr>
          <w:vertAlign w:val="superscript"/>
          <w:lang w:val="en-US"/>
        </w:rPr>
        <w:t>-1</w:t>
      </w:r>
      <w:r w:rsidRPr="006E393E">
        <w:rPr>
          <w:lang w:val="en-US"/>
        </w:rPr>
        <w:t xml:space="preserve">. Again, </w:t>
      </w:r>
      <w:r w:rsidRPr="006E393E">
        <w:t xml:space="preserve">the aggregation process observed for the complex </w:t>
      </w:r>
      <w:r w:rsidR="00A9167F">
        <w:rPr>
          <w:b/>
        </w:rPr>
        <w:t>41</w:t>
      </w:r>
      <w:r w:rsidRPr="006E393E">
        <w:t xml:space="preserve"> going to lower temperature does not occur for ZnEt</w:t>
      </w:r>
      <w:r w:rsidRPr="006E393E">
        <w:rPr>
          <w:vertAlign w:val="subscript"/>
        </w:rPr>
        <w:t>2</w:t>
      </w:r>
      <w:r>
        <w:t xml:space="preserve"> + MgCl</w:t>
      </w:r>
      <w:r w:rsidRPr="00E505F5">
        <w:rPr>
          <w:vertAlign w:val="subscript"/>
        </w:rPr>
        <w:t>2</w:t>
      </w:r>
      <w:r w:rsidRPr="006E393E">
        <w:t xml:space="preserve">. This data provides a clear evidence of the interaction </w:t>
      </w:r>
      <w:r w:rsidR="00A9167F" w:rsidRPr="006E393E">
        <w:t>between</w:t>
      </w:r>
      <w:r w:rsidRPr="006E393E">
        <w:t xml:space="preserve"> MgCl</w:t>
      </w:r>
      <w:r w:rsidRPr="006E393E">
        <w:rPr>
          <w:vertAlign w:val="subscript"/>
        </w:rPr>
        <w:t>2</w:t>
      </w:r>
      <w:r w:rsidRPr="006E393E">
        <w:t xml:space="preserve"> and ZnEt</w:t>
      </w:r>
      <w:r w:rsidRPr="006E393E">
        <w:rPr>
          <w:vertAlign w:val="subscript"/>
        </w:rPr>
        <w:t>2</w:t>
      </w:r>
      <w:r w:rsidRPr="006E393E">
        <w:t xml:space="preserve">, as </w:t>
      </w:r>
      <w:r w:rsidRPr="006E393E">
        <w:rPr>
          <w:bCs/>
          <w:lang w:val="en-US"/>
        </w:rPr>
        <w:t xml:space="preserve">175 </w:t>
      </w:r>
      <w:r w:rsidRPr="006E393E">
        <w:rPr>
          <w:lang w:val="en-US"/>
        </w:rPr>
        <w:t>cm</w:t>
      </w:r>
      <w:r w:rsidRPr="006E393E">
        <w:rPr>
          <w:vertAlign w:val="superscript"/>
          <w:lang w:val="en-US"/>
        </w:rPr>
        <w:t>3</w:t>
      </w:r>
      <w:r w:rsidRPr="006E393E">
        <w:rPr>
          <w:lang w:val="en-US"/>
        </w:rPr>
        <w:t xml:space="preserve"> mol</w:t>
      </w:r>
      <w:r w:rsidRPr="006E393E">
        <w:rPr>
          <w:vertAlign w:val="superscript"/>
          <w:lang w:val="en-US"/>
        </w:rPr>
        <w:t xml:space="preserve">-1 </w:t>
      </w:r>
      <w:r w:rsidRPr="006E393E">
        <w:rPr>
          <w:lang w:val="en-US"/>
        </w:rPr>
        <w:t>is significantly higher to the volume inferred for</w:t>
      </w:r>
      <w:r w:rsidRPr="006E393E">
        <w:t xml:space="preserve"> solutions of just ZnEt</w:t>
      </w:r>
      <w:r w:rsidRPr="006E393E">
        <w:rPr>
          <w:vertAlign w:val="subscript"/>
        </w:rPr>
        <w:t>2</w:t>
      </w:r>
      <w:r w:rsidRPr="006E393E">
        <w:t xml:space="preserve"> (V= 131-141 cm</w:t>
      </w:r>
      <w:r w:rsidRPr="006E393E">
        <w:rPr>
          <w:vertAlign w:val="superscript"/>
        </w:rPr>
        <w:t>3</w:t>
      </w:r>
      <w:r w:rsidRPr="006E393E">
        <w:t>mol</w:t>
      </w:r>
      <w:r w:rsidRPr="006E393E">
        <w:rPr>
          <w:vertAlign w:val="superscript"/>
        </w:rPr>
        <w:t>-1</w:t>
      </w:r>
      <w:r w:rsidRPr="006E393E">
        <w:t>).</w:t>
      </w:r>
    </w:p>
    <w:p w:rsidR="00FE4C9F" w:rsidRDefault="00771FF2" w:rsidP="00FE4C9F">
      <w:pPr>
        <w:spacing w:line="360" w:lineRule="auto"/>
        <w:jc w:val="both"/>
        <w:rPr>
          <w:bCs/>
        </w:rPr>
      </w:pPr>
      <w:r w:rsidRPr="00771FF2">
        <w:rPr>
          <w:b/>
          <w:lang w:val="es-ES" w:eastAsia="ja-JP"/>
        </w:rPr>
        <w:lastRenderedPageBreak/>
        <w:pict>
          <v:shape id="_x0000_s1119" type="#_x0000_t202" style="position:absolute;left:0;text-align:left;margin-left:130.15pt;margin-top:111.2pt;width:122.85pt;height:39.45pt;z-index:251729920" filled="f" stroked="f" strokeweight="1pt">
            <v:textbox style="mso-next-textbox:#_x0000_s1119">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21" type="#_x0000_t202" style="position:absolute;left:0;text-align:left;margin-left:346.15pt;margin-top:235.15pt;width:102.85pt;height:33.4pt;z-index:251731968" filled="f" stroked="f" strokeweight="1pt">
            <v:textbox style="mso-next-textbox:#_x0000_s1121">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25" type="#_x0000_t202" style="position:absolute;left:0;text-align:left;margin-left:390.65pt;margin-top:211.25pt;width:16.25pt;height:18.65pt;z-index:251736064" filled="f" strokeweight="1pt">
            <v:textbox style="mso-next-textbox:#_x0000_s1125">
              <w:txbxContent>
                <w:p w:rsidR="00FE4C9F" w:rsidRPr="00EF263A" w:rsidRDefault="00FE4C9F" w:rsidP="00FE4C9F">
                  <w:pPr>
                    <w:rPr>
                      <w:szCs w:val="20"/>
                    </w:rPr>
                  </w:pPr>
                </w:p>
              </w:txbxContent>
            </v:textbox>
          </v:shape>
        </w:pict>
      </w:r>
      <w:r w:rsidRPr="00771FF2">
        <w:rPr>
          <w:b/>
          <w:lang w:val="es-ES" w:eastAsia="ja-JP"/>
        </w:rPr>
        <w:pict>
          <v:shape id="_x0000_s1128" type="#_x0000_t202" style="position:absolute;left:0;text-align:left;margin-left:230.55pt;margin-top:223.8pt;width:123.85pt;height:18.65pt;z-index:251739136" filled="f" strokeweight="1pt">
            <v:textbox style="mso-next-textbox:#_x0000_s1128">
              <w:txbxContent>
                <w:p w:rsidR="00FE4C9F" w:rsidRPr="00EF263A" w:rsidRDefault="00FE4C9F" w:rsidP="00FE4C9F">
                  <w:pPr>
                    <w:rPr>
                      <w:szCs w:val="20"/>
                    </w:rPr>
                  </w:pPr>
                </w:p>
              </w:txbxContent>
            </v:textbox>
          </v:shape>
        </w:pict>
      </w:r>
      <w:r w:rsidRPr="00771FF2">
        <w:rPr>
          <w:b/>
          <w:lang w:val="es-ES" w:eastAsia="ja-JP"/>
        </w:rPr>
        <w:pict>
          <v:shape id="_x0000_s1129" type="#_x0000_t202" style="position:absolute;left:0;text-align:left;margin-left:165.45pt;margin-top:223.8pt;width:83.05pt;height:20.15pt;z-index:251740160" filled="f" stroked="f" strokeweight="1pt">
            <v:textbox style="mso-next-textbox:#_x0000_s1129">
              <w:txbxContent>
                <w:p w:rsidR="00FE4C9F" w:rsidRDefault="00FE4C9F" w:rsidP="00FE4C9F">
                  <w:pPr>
                    <w:jc w:val="center"/>
                    <w:rPr>
                      <w:sz w:val="20"/>
                      <w:szCs w:val="20"/>
                    </w:rPr>
                  </w:pPr>
                  <w:r>
                    <w:rPr>
                      <w:sz w:val="20"/>
                      <w:szCs w:val="20"/>
                    </w:rPr>
                    <w:t>THF</w:t>
                  </w:r>
                </w:p>
              </w:txbxContent>
            </v:textbox>
          </v:shape>
        </w:pict>
      </w:r>
      <w:r w:rsidRPr="00771FF2">
        <w:rPr>
          <w:b/>
          <w:lang w:val="es-ES" w:eastAsia="ja-JP"/>
        </w:rPr>
        <w:pict>
          <v:shape id="_x0000_s1123" type="#_x0000_t32" style="position:absolute;left:0;text-align:left;margin-left:384.65pt;margin-top:117.2pt;width:15.9pt;height:40.55pt;flip:x y;z-index:251734016" o:connectortype="straight" strokeweight="1pt">
            <v:stroke endarrow="block"/>
          </v:shape>
        </w:pict>
      </w:r>
      <w:r w:rsidRPr="00771FF2">
        <w:rPr>
          <w:b/>
          <w:lang w:val="es-ES" w:eastAsia="ja-JP"/>
        </w:rPr>
        <w:pict>
          <v:shape id="_x0000_s1127" type="#_x0000_t32" style="position:absolute;left:0;text-align:left;margin-left:350.65pt;margin-top:116.45pt;width:15.1pt;height:41.3pt;flip:y;z-index:251738112" o:connectortype="straight" strokeweight="1pt">
            <v:stroke endarrow="block"/>
          </v:shape>
        </w:pict>
      </w:r>
      <w:r w:rsidRPr="00771FF2">
        <w:rPr>
          <w:b/>
          <w:lang w:val="es-ES" w:eastAsia="ja-JP"/>
        </w:rPr>
        <w:pict>
          <v:shape id="_x0000_s1124" type="#_x0000_t202" style="position:absolute;left:0;text-align:left;margin-left:309.5pt;margin-top:99.3pt;width:119.35pt;height:24.3pt;z-index:251735040" filled="f" stroked="f" strokecolor="green">
            <v:textbox style="mso-next-textbox:#_x0000_s1124">
              <w:txbxContent>
                <w:p w:rsidR="00FE4C9F" w:rsidRPr="008775E0" w:rsidRDefault="00FE4C9F" w:rsidP="00FE4C9F">
                  <w:pPr>
                    <w:jc w:val="center"/>
                    <w:rPr>
                      <w:b/>
                      <w:color w:val="008000"/>
                      <w:sz w:val="20"/>
                      <w:szCs w:val="20"/>
                    </w:rPr>
                  </w:pPr>
                  <w:r w:rsidRPr="008775E0">
                    <w:rPr>
                      <w:color w:val="008000"/>
                      <w:sz w:val="20"/>
                      <w:szCs w:val="20"/>
                    </w:rPr>
                    <w:t>“Zn-(CH</w:t>
                  </w:r>
                  <w:r w:rsidRPr="008775E0">
                    <w:rPr>
                      <w:color w:val="008000"/>
                      <w:sz w:val="20"/>
                      <w:szCs w:val="20"/>
                      <w:vertAlign w:val="subscript"/>
                    </w:rPr>
                    <w:t>2</w:t>
                  </w:r>
                  <w:r w:rsidRPr="008775E0">
                    <w:rPr>
                      <w:color w:val="008000"/>
                      <w:sz w:val="20"/>
                      <w:szCs w:val="20"/>
                    </w:rPr>
                    <w:t>CH</w:t>
                  </w:r>
                  <w:r w:rsidRPr="008775E0">
                    <w:rPr>
                      <w:color w:val="008000"/>
                      <w:sz w:val="20"/>
                      <w:szCs w:val="20"/>
                      <w:vertAlign w:val="subscript"/>
                    </w:rPr>
                    <w:t>3</w:t>
                  </w:r>
                  <w:r w:rsidRPr="008775E0">
                    <w:rPr>
                      <w:color w:val="008000"/>
                      <w:sz w:val="20"/>
                      <w:szCs w:val="20"/>
                    </w:rPr>
                    <w:t>)</w:t>
                  </w:r>
                  <w:r w:rsidRPr="008775E0">
                    <w:rPr>
                      <w:bCs/>
                      <w:color w:val="008000"/>
                      <w:sz w:val="20"/>
                    </w:rPr>
                    <w:t>”</w:t>
                  </w:r>
                </w:p>
              </w:txbxContent>
            </v:textbox>
          </v:shape>
        </w:pict>
      </w:r>
      <w:r w:rsidRPr="00771FF2">
        <w:rPr>
          <w:b/>
          <w:lang w:val="es-ES" w:eastAsia="ja-JP"/>
        </w:rPr>
        <w:pict>
          <v:shape id="_x0000_s1126" type="#_x0000_t202" style="position:absolute;left:0;text-align:left;margin-left:331.25pt;margin-top:169.7pt;width:83.35pt;height:18.65pt;z-index:251737088" filled="f" strokeweight="1pt">
            <v:textbox style="mso-next-textbox:#_x0000_s1126">
              <w:txbxContent>
                <w:p w:rsidR="00FE4C9F" w:rsidRPr="00EF263A" w:rsidRDefault="00FE4C9F" w:rsidP="00FE4C9F">
                  <w:pPr>
                    <w:rPr>
                      <w:szCs w:val="20"/>
                    </w:rPr>
                  </w:pPr>
                </w:p>
              </w:txbxContent>
            </v:textbox>
          </v:shape>
        </w:pict>
      </w:r>
      <w:r w:rsidRPr="00771FF2">
        <w:rPr>
          <w:b/>
          <w:lang w:val="es-ES" w:eastAsia="ja-JP"/>
        </w:rPr>
        <w:pict>
          <v:shape id="_x0000_s1118" type="#_x0000_t202" style="position:absolute;left:0;text-align:left;margin-left:76.45pt;margin-top:168.25pt;width:47.6pt;height:18.65pt;z-index:251728896" filled="f" strokeweight="1pt">
            <v:textbox style="mso-next-textbox:#_x0000_s1118">
              <w:txbxContent>
                <w:p w:rsidR="00FE4C9F" w:rsidRPr="00EF263A" w:rsidRDefault="00FE4C9F" w:rsidP="00FE4C9F">
                  <w:pPr>
                    <w:rPr>
                      <w:szCs w:val="20"/>
                    </w:rPr>
                  </w:pPr>
                </w:p>
              </w:txbxContent>
            </v:textbox>
          </v:shape>
        </w:pict>
      </w:r>
      <w:r w:rsidRPr="00771FF2">
        <w:rPr>
          <w:b/>
          <w:lang w:val="es-ES" w:eastAsia="ja-JP"/>
        </w:rPr>
        <w:pict>
          <v:shape id="_x0000_s1120" type="#_x0000_t202" style="position:absolute;left:0;text-align:left;margin-left:118.9pt;margin-top:162.2pt;width:105.1pt;height:52.05pt;z-index:251730944" filled="f" stroked="f" strokeweight="1pt">
            <v:textbox style="mso-next-textbox:#_x0000_s1120">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22" type="#_x0000_t202" style="position:absolute;left:0;text-align:left;margin-left:94.85pt;margin-top:117.6pt;width:54.05pt;height:18.65pt;z-index:251732992" filled="f" strokeweight="1pt">
            <v:textbox style="mso-next-textbox:#_x0000_s1122">
              <w:txbxContent>
                <w:p w:rsidR="00FE4C9F" w:rsidRPr="00EF263A" w:rsidRDefault="00FE4C9F" w:rsidP="00FE4C9F">
                  <w:pPr>
                    <w:rPr>
                      <w:szCs w:val="20"/>
                    </w:rPr>
                  </w:pPr>
                </w:p>
              </w:txbxContent>
            </v:textbox>
          </v:shape>
        </w:pict>
      </w:r>
      <w:r w:rsidR="00FE4C9F" w:rsidRPr="006E393E">
        <w:rPr>
          <w:noProof/>
          <w:lang w:eastAsia="en-GB"/>
        </w:rPr>
        <w:drawing>
          <wp:inline distT="0" distB="0" distL="0" distR="0">
            <wp:extent cx="5474335" cy="3962400"/>
            <wp:effectExtent l="19050" t="0" r="0" b="0"/>
            <wp:docPr id="26" name="Picture 32" descr="B15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15106-2"/>
                    <pic:cNvPicPr>
                      <a:picLocks noChangeAspect="1" noChangeArrowheads="1"/>
                    </pic:cNvPicPr>
                  </pic:nvPicPr>
                  <pic:blipFill>
                    <a:blip r:embed="rId18" cstate="print"/>
                    <a:srcRect/>
                    <a:stretch>
                      <a:fillRect/>
                    </a:stretch>
                  </pic:blipFill>
                  <pic:spPr bwMode="auto">
                    <a:xfrm>
                      <a:off x="0" y="0"/>
                      <a:ext cx="5474335" cy="3962400"/>
                    </a:xfrm>
                    <a:prstGeom prst="rect">
                      <a:avLst/>
                    </a:prstGeom>
                    <a:noFill/>
                    <a:ln w="9525">
                      <a:noFill/>
                      <a:miter lim="800000"/>
                      <a:headEnd/>
                      <a:tailEnd/>
                    </a:ln>
                  </pic:spPr>
                </pic:pic>
              </a:graphicData>
            </a:graphic>
          </wp:inline>
        </w:drawing>
      </w:r>
    </w:p>
    <w:p w:rsidR="00A9167F" w:rsidRPr="006E393E" w:rsidRDefault="00A9167F" w:rsidP="00A9167F">
      <w:pPr>
        <w:spacing w:line="360" w:lineRule="auto"/>
        <w:jc w:val="center"/>
      </w:pPr>
      <w:r w:rsidRPr="006E393E">
        <w:rPr>
          <w:b/>
        </w:rPr>
        <w:t xml:space="preserve">Figure </w:t>
      </w:r>
      <w:r>
        <w:rPr>
          <w:b/>
        </w:rPr>
        <w:t>S12</w:t>
      </w:r>
      <w:r w:rsidRPr="006E393E">
        <w:rPr>
          <w:b/>
        </w:rPr>
        <w:t xml:space="preserve">. </w:t>
      </w:r>
      <w:r w:rsidRPr="006E393E">
        <w:rPr>
          <w:vertAlign w:val="superscript"/>
        </w:rPr>
        <w:t>1</w:t>
      </w:r>
      <w:r w:rsidRPr="006E393E">
        <w:t xml:space="preserve">H DOSY NMR spectrum of </w:t>
      </w:r>
      <w:r w:rsidRPr="006E393E">
        <w:rPr>
          <w:lang w:val="en-US"/>
        </w:rPr>
        <w:t>ZnEt</w:t>
      </w:r>
      <w:r w:rsidRPr="006E393E">
        <w:rPr>
          <w:vertAlign w:val="subscript"/>
          <w:lang w:val="en-US"/>
        </w:rPr>
        <w:t>2</w:t>
      </w:r>
      <w:r w:rsidRPr="006E393E">
        <w:rPr>
          <w:lang w:val="en-US"/>
        </w:rPr>
        <w:t xml:space="preserve"> + MgCl</w:t>
      </w:r>
      <w:r w:rsidRPr="006E393E">
        <w:rPr>
          <w:vertAlign w:val="subscript"/>
          <w:lang w:val="en-US"/>
        </w:rPr>
        <w:t>2</w:t>
      </w:r>
      <w:r w:rsidRPr="006E393E">
        <w:rPr>
          <w:lang w:val="en-US"/>
        </w:rPr>
        <w:t xml:space="preserve">, TPhN, PhN and TMS at </w:t>
      </w:r>
      <w:r>
        <w:rPr>
          <w:lang w:val="en-US"/>
        </w:rPr>
        <w:t>25</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w:t>
      </w:r>
    </w:p>
    <w:p w:rsidR="00FE4C9F" w:rsidRPr="006E393E" w:rsidRDefault="00FE4C9F" w:rsidP="00FE4C9F">
      <w:pPr>
        <w:spacing w:line="360" w:lineRule="auto"/>
        <w:jc w:val="both"/>
      </w:pPr>
    </w:p>
    <w:p w:rsidR="00FE4C9F" w:rsidRPr="00A9167F" w:rsidRDefault="00771FF2" w:rsidP="00A9167F">
      <w:pPr>
        <w:spacing w:line="360" w:lineRule="auto"/>
        <w:jc w:val="center"/>
        <w:rPr>
          <w:lang w:val="es-ES"/>
        </w:rPr>
      </w:pPr>
      <w:r w:rsidRPr="00771FF2">
        <w:rPr>
          <w:b/>
          <w:lang w:val="es-ES" w:eastAsia="ja-JP"/>
        </w:rPr>
        <w:pict>
          <v:shape id="_x0000_s1130" type="#_x0000_t202" style="position:absolute;left:0;text-align:left;margin-left:260.9pt;margin-top:187.8pt;width:122.85pt;height:39.45pt;z-index:251741184" filled="f" stroked="f" strokeweight="1pt">
            <v:textbox style="mso-next-textbox:#_x0000_s1130">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31" type="#_x0000_t202" style="position:absolute;left:0;text-align:left;margin-left:118.8pt;margin-top:136.1pt;width:109.65pt;height:52.05pt;z-index:251742208" filled="f" stroked="f" strokeweight="1pt">
            <v:textbox style="mso-next-textbox:#_x0000_s1131">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32" type="#_x0000_t202" style="position:absolute;left:0;text-align:left;margin-left:38.25pt;margin-top:94.05pt;width:100.3pt;height:33.4pt;z-index:251743232" filled="f" stroked="f" strokeweight="1pt">
            <v:textbox style="mso-next-textbox:#_x0000_s1132">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00FE4C9F" w:rsidRPr="006E393E">
        <w:rPr>
          <w:noProof/>
          <w:lang w:eastAsia="en-GB"/>
        </w:rPr>
        <w:drawing>
          <wp:inline distT="0" distB="0" distL="0" distR="0">
            <wp:extent cx="5466348" cy="2868710"/>
            <wp:effectExtent l="19050" t="0" r="20052" b="7840"/>
            <wp:docPr id="33"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9167F" w:rsidRDefault="00A9167F" w:rsidP="00A9167F">
      <w:pPr>
        <w:spacing w:line="360" w:lineRule="auto"/>
        <w:jc w:val="center"/>
        <w:rPr>
          <w:b/>
        </w:rPr>
      </w:pPr>
    </w:p>
    <w:p w:rsidR="00FE4C9F" w:rsidRPr="00A9167F" w:rsidRDefault="00A9167F" w:rsidP="00A9167F">
      <w:pPr>
        <w:spacing w:line="360" w:lineRule="auto"/>
        <w:jc w:val="center"/>
      </w:pPr>
      <w:r w:rsidRPr="006E393E">
        <w:rPr>
          <w:b/>
        </w:rPr>
        <w:t xml:space="preserve">Figure </w:t>
      </w:r>
      <w:r>
        <w:rPr>
          <w:b/>
        </w:rPr>
        <w:t>S13</w:t>
      </w:r>
      <w:r w:rsidRPr="006E393E">
        <w:rPr>
          <w:b/>
        </w:rPr>
        <w:t xml:space="preserve">. </w:t>
      </w:r>
      <w:r w:rsidRPr="006E393E">
        <w:t xml:space="preserve">log D – log V representation from the </w:t>
      </w:r>
      <w:r w:rsidRPr="006E393E">
        <w:rPr>
          <w:vertAlign w:val="superscript"/>
        </w:rPr>
        <w:t>1</w:t>
      </w:r>
      <w:r w:rsidRPr="006E393E">
        <w:t xml:space="preserve">H DOSY data obtained for the mixture of </w:t>
      </w:r>
      <w:r w:rsidRPr="006E393E">
        <w:rPr>
          <w:lang w:val="en-US"/>
        </w:rPr>
        <w:t>ZnEt</w:t>
      </w:r>
      <w:r w:rsidRPr="006E393E">
        <w:rPr>
          <w:vertAlign w:val="subscript"/>
          <w:lang w:val="en-US"/>
        </w:rPr>
        <w:t>2</w:t>
      </w:r>
      <w:r w:rsidRPr="006E393E">
        <w:rPr>
          <w:lang w:val="en-US"/>
        </w:rPr>
        <w:t xml:space="preserve"> + MgCl</w:t>
      </w:r>
      <w:r w:rsidRPr="006E393E">
        <w:rPr>
          <w:vertAlign w:val="subscript"/>
          <w:lang w:val="en-US"/>
        </w:rPr>
        <w:t>2</w:t>
      </w:r>
      <w:r w:rsidRPr="006E393E">
        <w:rPr>
          <w:lang w:val="en-US"/>
        </w:rPr>
        <w:t xml:space="preserve">, TPhN, PhN and TMS At </w:t>
      </w:r>
      <w:r>
        <w:rPr>
          <w:lang w:val="en-US"/>
        </w:rPr>
        <w:t>25</w:t>
      </w:r>
      <w:r w:rsidRPr="006E393E">
        <w:t xml:space="preserve"> °C in </w:t>
      </w:r>
      <w:r>
        <w:rPr>
          <w:lang w:val="en-US"/>
        </w:rPr>
        <w:t>d</w:t>
      </w:r>
      <w:r w:rsidRPr="006E393E">
        <w:rPr>
          <w:vertAlign w:val="subscript"/>
          <w:lang w:val="en-US"/>
        </w:rPr>
        <w:t>8</w:t>
      </w:r>
      <w:r>
        <w:rPr>
          <w:lang w:val="en-US"/>
        </w:rPr>
        <w:t>-T</w:t>
      </w:r>
      <w:r w:rsidRPr="006E393E">
        <w:rPr>
          <w:lang w:val="en-US"/>
        </w:rPr>
        <w:t>HF</w:t>
      </w:r>
      <w:r>
        <w:t xml:space="preserve"> </w:t>
      </w:r>
      <w:r w:rsidRPr="006E393E">
        <w:t xml:space="preserve">(data for the components of </w:t>
      </w:r>
      <w:r w:rsidRPr="006E393E">
        <w:rPr>
          <w:lang w:val="en-US"/>
        </w:rPr>
        <w:t>ZnEt</w:t>
      </w:r>
      <w:r w:rsidRPr="006E393E">
        <w:rPr>
          <w:vertAlign w:val="subscript"/>
          <w:lang w:val="en-US"/>
        </w:rPr>
        <w:t>2</w:t>
      </w:r>
      <w:r w:rsidRPr="006E393E">
        <w:rPr>
          <w:lang w:val="en-US"/>
        </w:rPr>
        <w:t xml:space="preserve"> + MgCl</w:t>
      </w:r>
      <w:r w:rsidRPr="006E393E">
        <w:rPr>
          <w:vertAlign w:val="subscript"/>
          <w:lang w:val="en-US"/>
        </w:rPr>
        <w:t>2</w:t>
      </w:r>
      <w:r w:rsidRPr="006E393E">
        <w:t xml:space="preserve"> is not included).</w:t>
      </w:r>
    </w:p>
    <w:p w:rsidR="00A9167F" w:rsidRPr="00A9167F" w:rsidRDefault="00771FF2" w:rsidP="00A9167F">
      <w:pPr>
        <w:spacing w:line="360" w:lineRule="auto"/>
        <w:jc w:val="both"/>
        <w:rPr>
          <w:bCs/>
        </w:rPr>
      </w:pPr>
      <w:r w:rsidRPr="00771FF2">
        <w:rPr>
          <w:b/>
          <w:noProof/>
          <w:lang w:eastAsia="en-GB"/>
        </w:rPr>
        <w:lastRenderedPageBreak/>
        <w:pict>
          <v:shape id="_x0000_s1170" type="#_x0000_t202" style="position:absolute;left:0;text-align:left;margin-left:313.8pt;margin-top:94.55pt;width:119.35pt;height:24.3pt;z-index:251793408" filled="f" stroked="f" strokecolor="green">
            <v:textbox style="mso-next-textbox:#_x0000_s1170">
              <w:txbxContent>
                <w:p w:rsidR="00FE4C9F" w:rsidRPr="008775E0" w:rsidRDefault="00FE4C9F" w:rsidP="00FE4C9F">
                  <w:pPr>
                    <w:jc w:val="center"/>
                    <w:rPr>
                      <w:b/>
                      <w:color w:val="008000"/>
                      <w:sz w:val="20"/>
                      <w:szCs w:val="20"/>
                    </w:rPr>
                  </w:pPr>
                  <w:r w:rsidRPr="008775E0">
                    <w:rPr>
                      <w:color w:val="008000"/>
                      <w:sz w:val="20"/>
                      <w:szCs w:val="20"/>
                    </w:rPr>
                    <w:t>“Zn-(CH</w:t>
                  </w:r>
                  <w:r w:rsidRPr="008775E0">
                    <w:rPr>
                      <w:color w:val="008000"/>
                      <w:sz w:val="20"/>
                      <w:szCs w:val="20"/>
                      <w:vertAlign w:val="subscript"/>
                    </w:rPr>
                    <w:t>2</w:t>
                  </w:r>
                  <w:r w:rsidRPr="008775E0">
                    <w:rPr>
                      <w:color w:val="008000"/>
                      <w:sz w:val="20"/>
                      <w:szCs w:val="20"/>
                    </w:rPr>
                    <w:t>CH</w:t>
                  </w:r>
                  <w:r w:rsidRPr="008775E0">
                    <w:rPr>
                      <w:color w:val="008000"/>
                      <w:sz w:val="20"/>
                      <w:szCs w:val="20"/>
                      <w:vertAlign w:val="subscript"/>
                    </w:rPr>
                    <w:t>3</w:t>
                  </w:r>
                  <w:r w:rsidRPr="008775E0">
                    <w:rPr>
                      <w:color w:val="008000"/>
                      <w:sz w:val="20"/>
                      <w:szCs w:val="20"/>
                    </w:rPr>
                    <w:t>)</w:t>
                  </w:r>
                  <w:r w:rsidRPr="008775E0">
                    <w:rPr>
                      <w:bCs/>
                      <w:color w:val="008000"/>
                      <w:sz w:val="20"/>
                    </w:rPr>
                    <w:t>”</w:t>
                  </w:r>
                </w:p>
              </w:txbxContent>
            </v:textbox>
          </v:shape>
        </w:pict>
      </w:r>
      <w:r w:rsidRPr="00771FF2">
        <w:rPr>
          <w:b/>
          <w:noProof/>
          <w:lang w:eastAsia="en-GB"/>
        </w:rPr>
        <w:pict>
          <v:shape id="_x0000_s1169" type="#_x0000_t202" style="position:absolute;left:0;text-align:left;margin-left:165.55pt;margin-top:228.35pt;width:83.05pt;height:20.15pt;z-index:251792384" filled="f" stroked="f" strokeweight="1pt">
            <v:textbox style="mso-next-textbox:#_x0000_s1169">
              <w:txbxContent>
                <w:p w:rsidR="00FE4C9F" w:rsidRDefault="00FE4C9F" w:rsidP="00FE4C9F">
                  <w:pPr>
                    <w:jc w:val="center"/>
                    <w:rPr>
                      <w:sz w:val="20"/>
                      <w:szCs w:val="20"/>
                    </w:rPr>
                  </w:pPr>
                  <w:r>
                    <w:rPr>
                      <w:sz w:val="20"/>
                      <w:szCs w:val="20"/>
                    </w:rPr>
                    <w:t>THF</w:t>
                  </w:r>
                </w:p>
              </w:txbxContent>
            </v:textbox>
          </v:shape>
        </w:pict>
      </w:r>
      <w:r w:rsidRPr="00771FF2">
        <w:rPr>
          <w:b/>
          <w:noProof/>
          <w:lang w:eastAsia="en-GB"/>
        </w:rPr>
        <w:pict>
          <v:shape id="_x0000_s1168" type="#_x0000_t202" style="position:absolute;left:0;text-align:left;margin-left:230.65pt;margin-top:228.35pt;width:123.85pt;height:18.65pt;z-index:251791360" filled="f" strokeweight="1pt">
            <v:textbox style="mso-next-textbox:#_x0000_s1168">
              <w:txbxContent>
                <w:p w:rsidR="00FE4C9F" w:rsidRPr="00EF263A" w:rsidRDefault="00FE4C9F" w:rsidP="00FE4C9F">
                  <w:pPr>
                    <w:rPr>
                      <w:szCs w:val="20"/>
                    </w:rPr>
                  </w:pPr>
                </w:p>
              </w:txbxContent>
            </v:textbox>
          </v:shape>
        </w:pict>
      </w:r>
      <w:r w:rsidRPr="00771FF2">
        <w:rPr>
          <w:b/>
          <w:noProof/>
          <w:lang w:eastAsia="en-GB"/>
        </w:rPr>
        <w:pict>
          <v:shape id="_x0000_s1167" type="#_x0000_t32" style="position:absolute;left:0;text-align:left;margin-left:349.25pt;margin-top:113.5pt;width:15.1pt;height:41.3pt;flip:y;z-index:251790336" o:connectortype="straight" strokeweight="1pt">
            <v:stroke endarrow="block"/>
          </v:shape>
        </w:pict>
      </w:r>
      <w:r w:rsidRPr="00771FF2">
        <w:rPr>
          <w:b/>
          <w:noProof/>
          <w:lang w:eastAsia="en-GB"/>
        </w:rPr>
        <w:pict>
          <v:shape id="_x0000_s1166" type="#_x0000_t202" style="position:absolute;left:0;text-align:left;margin-left:329.85pt;margin-top:166.75pt;width:83.35pt;height:18.65pt;z-index:251789312" filled="f" strokeweight="1pt">
            <v:textbox style="mso-next-textbox:#_x0000_s1166">
              <w:txbxContent>
                <w:p w:rsidR="00FE4C9F" w:rsidRPr="00EF263A" w:rsidRDefault="00FE4C9F" w:rsidP="00FE4C9F">
                  <w:pPr>
                    <w:rPr>
                      <w:szCs w:val="20"/>
                    </w:rPr>
                  </w:pPr>
                </w:p>
              </w:txbxContent>
            </v:textbox>
          </v:shape>
        </w:pict>
      </w:r>
      <w:r w:rsidRPr="00771FF2">
        <w:rPr>
          <w:b/>
          <w:noProof/>
          <w:lang w:eastAsia="en-GB"/>
        </w:rPr>
        <w:pict>
          <v:shape id="_x0000_s1165" type="#_x0000_t202" style="position:absolute;left:0;text-align:left;margin-left:389.25pt;margin-top:212.05pt;width:16.25pt;height:18.65pt;z-index:251788288" filled="f" strokeweight="1pt">
            <v:textbox style="mso-next-textbox:#_x0000_s1165">
              <w:txbxContent>
                <w:p w:rsidR="00FE4C9F" w:rsidRPr="00EF263A" w:rsidRDefault="00FE4C9F" w:rsidP="00FE4C9F">
                  <w:pPr>
                    <w:rPr>
                      <w:szCs w:val="20"/>
                    </w:rPr>
                  </w:pPr>
                </w:p>
              </w:txbxContent>
            </v:textbox>
          </v:shape>
        </w:pict>
      </w:r>
      <w:r w:rsidRPr="00771FF2">
        <w:rPr>
          <w:b/>
          <w:noProof/>
          <w:lang w:eastAsia="en-GB"/>
        </w:rPr>
        <w:pict>
          <v:shape id="_x0000_s1164" type="#_x0000_t32" style="position:absolute;left:0;text-align:left;margin-left:383.25pt;margin-top:114.25pt;width:15.9pt;height:40.55pt;flip:x y;z-index:251787264" o:connectortype="straight" strokeweight="1pt">
            <v:stroke endarrow="block"/>
          </v:shape>
        </w:pict>
      </w:r>
      <w:r w:rsidRPr="00771FF2">
        <w:rPr>
          <w:b/>
          <w:noProof/>
          <w:lang w:eastAsia="en-GB"/>
        </w:rPr>
        <w:pict>
          <v:shape id="_x0000_s1163" type="#_x0000_t202" style="position:absolute;left:0;text-align:left;margin-left:93.45pt;margin-top:118.4pt;width:54.05pt;height:18.65pt;z-index:251786240" filled="f" strokeweight="1pt">
            <v:textbox style="mso-next-textbox:#_x0000_s1163">
              <w:txbxContent>
                <w:p w:rsidR="00FE4C9F" w:rsidRPr="00EF263A" w:rsidRDefault="00FE4C9F" w:rsidP="00FE4C9F">
                  <w:pPr>
                    <w:rPr>
                      <w:szCs w:val="20"/>
                    </w:rPr>
                  </w:pPr>
                </w:p>
              </w:txbxContent>
            </v:textbox>
          </v:shape>
        </w:pict>
      </w:r>
      <w:r w:rsidRPr="00771FF2">
        <w:rPr>
          <w:b/>
          <w:noProof/>
          <w:lang w:eastAsia="en-GB"/>
        </w:rPr>
        <w:pict>
          <v:shape id="_x0000_s1162" type="#_x0000_t202" style="position:absolute;left:0;text-align:left;margin-left:344.75pt;margin-top:235.95pt;width:102.85pt;height:33.4pt;z-index:251785216" filled="f" stroked="f" strokeweight="1pt">
            <v:textbox style="mso-next-textbox:#_x0000_s1162">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noProof/>
          <w:lang w:eastAsia="en-GB"/>
        </w:rPr>
        <w:pict>
          <v:shape id="_x0000_s1161" type="#_x0000_t202" style="position:absolute;left:0;text-align:left;margin-left:117.5pt;margin-top:162.25pt;width:105.1pt;height:52.05pt;z-index:251784192" filled="f" stroked="f" strokeweight="1pt">
            <v:textbox style="mso-next-textbox:#_x0000_s1161">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noProof/>
          <w:lang w:eastAsia="en-GB"/>
        </w:rPr>
        <w:pict>
          <v:shape id="_x0000_s1160" type="#_x0000_t202" style="position:absolute;left:0;text-align:left;margin-left:128.75pt;margin-top:112pt;width:122.85pt;height:39.45pt;z-index:251783168" filled="f" stroked="f" strokeweight="1pt">
            <v:textbox style="mso-next-textbox:#_x0000_s1160">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noProof/>
          <w:lang w:eastAsia="en-GB"/>
        </w:rPr>
        <w:pict>
          <v:shape id="_x0000_s1159" type="#_x0000_t202" style="position:absolute;left:0;text-align:left;margin-left:75.05pt;margin-top:168.3pt;width:47.6pt;height:18.65pt;z-index:251782144" filled="f" strokeweight="1pt">
            <v:textbox style="mso-next-textbox:#_x0000_s1159">
              <w:txbxContent>
                <w:p w:rsidR="00FE4C9F" w:rsidRPr="00EF263A" w:rsidRDefault="00FE4C9F" w:rsidP="00FE4C9F">
                  <w:pPr>
                    <w:rPr>
                      <w:szCs w:val="20"/>
                    </w:rPr>
                  </w:pPr>
                </w:p>
              </w:txbxContent>
            </v:textbox>
          </v:shape>
        </w:pict>
      </w:r>
      <w:r w:rsidR="00FE4C9F" w:rsidRPr="006E393E">
        <w:rPr>
          <w:noProof/>
          <w:lang w:eastAsia="en-GB"/>
        </w:rPr>
        <w:drawing>
          <wp:inline distT="0" distB="0" distL="0" distR="0">
            <wp:extent cx="5474335" cy="4051935"/>
            <wp:effectExtent l="19050" t="0" r="0" b="0"/>
            <wp:docPr id="34" name="Picture 34" descr="B15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15104-4"/>
                    <pic:cNvPicPr>
                      <a:picLocks noChangeAspect="1" noChangeArrowheads="1"/>
                    </pic:cNvPicPr>
                  </pic:nvPicPr>
                  <pic:blipFill>
                    <a:blip r:embed="rId20" cstate="print"/>
                    <a:srcRect/>
                    <a:stretch>
                      <a:fillRect/>
                    </a:stretch>
                  </pic:blipFill>
                  <pic:spPr bwMode="auto">
                    <a:xfrm>
                      <a:off x="0" y="0"/>
                      <a:ext cx="5474335" cy="4051935"/>
                    </a:xfrm>
                    <a:prstGeom prst="rect">
                      <a:avLst/>
                    </a:prstGeom>
                    <a:noFill/>
                    <a:ln w="9525">
                      <a:noFill/>
                      <a:miter lim="800000"/>
                      <a:headEnd/>
                      <a:tailEnd/>
                    </a:ln>
                  </pic:spPr>
                </pic:pic>
              </a:graphicData>
            </a:graphic>
          </wp:inline>
        </w:drawing>
      </w:r>
    </w:p>
    <w:p w:rsidR="00A9167F" w:rsidRPr="006E393E" w:rsidRDefault="00A9167F" w:rsidP="00A9167F">
      <w:pPr>
        <w:spacing w:line="360" w:lineRule="auto"/>
        <w:jc w:val="center"/>
      </w:pPr>
      <w:r w:rsidRPr="006E393E">
        <w:rPr>
          <w:b/>
        </w:rPr>
        <w:t xml:space="preserve">Figure </w:t>
      </w:r>
      <w:r>
        <w:rPr>
          <w:b/>
        </w:rPr>
        <w:t>S14</w:t>
      </w:r>
      <w:r w:rsidRPr="006E393E">
        <w:rPr>
          <w:b/>
        </w:rPr>
        <w:t xml:space="preserve">. </w:t>
      </w:r>
      <w:r w:rsidRPr="006E393E">
        <w:rPr>
          <w:vertAlign w:val="superscript"/>
        </w:rPr>
        <w:t>1</w:t>
      </w:r>
      <w:r w:rsidRPr="006E393E">
        <w:t xml:space="preserve">H DOSY NMR spectrum of </w:t>
      </w:r>
      <w:r w:rsidRPr="006E393E">
        <w:rPr>
          <w:lang w:val="en-US"/>
        </w:rPr>
        <w:t>ZnEt</w:t>
      </w:r>
      <w:r w:rsidRPr="006E393E">
        <w:rPr>
          <w:vertAlign w:val="subscript"/>
          <w:lang w:val="en-US"/>
        </w:rPr>
        <w:t>2</w:t>
      </w:r>
      <w:r w:rsidRPr="006E393E">
        <w:rPr>
          <w:lang w:val="en-US"/>
        </w:rPr>
        <w:t xml:space="preserve"> + MgCl</w:t>
      </w:r>
      <w:r w:rsidRPr="006E393E">
        <w:rPr>
          <w:vertAlign w:val="subscript"/>
          <w:lang w:val="en-US"/>
        </w:rPr>
        <w:t>2</w:t>
      </w:r>
      <w:r w:rsidRPr="006E393E">
        <w:rPr>
          <w:lang w:val="en-US"/>
        </w:rPr>
        <w:t xml:space="preserve">, TPhN, PhN and TMS at </w:t>
      </w:r>
      <w:r w:rsidRPr="00FE7BC6">
        <w:rPr>
          <w:rFonts w:ascii="Symbol" w:hAnsi="Symbol"/>
          <w:lang w:val="en-US"/>
        </w:rPr>
        <w:t></w:t>
      </w:r>
      <w:r w:rsidRPr="006E393E">
        <w:rPr>
          <w:lang w:val="en-US"/>
        </w:rPr>
        <w:t>40</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w:t>
      </w:r>
    </w:p>
    <w:p w:rsidR="00FE4C9F" w:rsidRPr="006E393E" w:rsidRDefault="00FE4C9F" w:rsidP="00FE4C9F">
      <w:pPr>
        <w:spacing w:line="360" w:lineRule="auto"/>
        <w:jc w:val="both"/>
      </w:pPr>
    </w:p>
    <w:p w:rsidR="00A9167F" w:rsidRPr="00A9167F" w:rsidRDefault="00771FF2" w:rsidP="00A9167F">
      <w:pPr>
        <w:spacing w:line="360" w:lineRule="auto"/>
        <w:jc w:val="center"/>
        <w:rPr>
          <w:b/>
          <w:bCs/>
          <w:lang w:val="en-US"/>
        </w:rPr>
      </w:pPr>
      <w:r w:rsidRPr="00771FF2">
        <w:rPr>
          <w:b/>
          <w:lang w:val="es-ES" w:eastAsia="ja-JP"/>
        </w:rPr>
        <w:pict>
          <v:shape id="_x0000_s1133" type="#_x0000_t202" style="position:absolute;left:0;text-align:left;margin-left:259.65pt;margin-top:187.5pt;width:122.85pt;height:39.45pt;z-index:251744256" filled="f" stroked="f" strokeweight="1pt">
            <v:textbox style="mso-next-textbox:#_x0000_s1133">
              <w:txbxContent>
                <w:p w:rsidR="00FE4C9F" w:rsidRDefault="00FE4C9F" w:rsidP="00FE4C9F">
                  <w:pPr>
                    <w:jc w:val="center"/>
                    <w:rPr>
                      <w:sz w:val="20"/>
                      <w:szCs w:val="20"/>
                    </w:rPr>
                  </w:pPr>
                  <w:r>
                    <w:rPr>
                      <w:sz w:val="20"/>
                      <w:szCs w:val="20"/>
                    </w:rPr>
                    <w:t>T</w:t>
                  </w:r>
                  <w:r w:rsidRPr="00860057">
                    <w:rPr>
                      <w:sz w:val="20"/>
                      <w:szCs w:val="20"/>
                    </w:rPr>
                    <w:t>PhN</w:t>
                  </w:r>
                </w:p>
                <w:p w:rsidR="00FE4C9F" w:rsidRPr="00860057" w:rsidRDefault="00FE4C9F" w:rsidP="00FE4C9F">
                  <w:pPr>
                    <w:jc w:val="center"/>
                    <w:rPr>
                      <w:sz w:val="20"/>
                      <w:szCs w:val="20"/>
                    </w:rPr>
                  </w:pPr>
                  <w:r>
                    <w:rPr>
                      <w:sz w:val="20"/>
                      <w:szCs w:val="20"/>
                    </w:rPr>
                    <w:t>(358.50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34" type="#_x0000_t202" style="position:absolute;left:0;text-align:left;margin-left:121pt;margin-top:139.2pt;width:109.65pt;height:52.05pt;z-index:251745280" filled="f" stroked="f" strokeweight="1pt">
            <v:textbox style="mso-next-textbox:#_x0000_s1134">
              <w:txbxContent>
                <w:p w:rsidR="00FE4C9F" w:rsidRDefault="00FE4C9F" w:rsidP="00FE4C9F">
                  <w:pPr>
                    <w:jc w:val="center"/>
                    <w:rPr>
                      <w:sz w:val="20"/>
                      <w:szCs w:val="20"/>
                    </w:rPr>
                  </w:pPr>
                  <w:r w:rsidRPr="00860057">
                    <w:rPr>
                      <w:sz w:val="20"/>
                      <w:szCs w:val="20"/>
                    </w:rPr>
                    <w:t>PhN</w:t>
                  </w:r>
                </w:p>
                <w:p w:rsidR="00FE4C9F" w:rsidRPr="00860057" w:rsidRDefault="00FE4C9F" w:rsidP="00FE4C9F">
                  <w:pPr>
                    <w:jc w:val="center"/>
                    <w:rPr>
                      <w:sz w:val="20"/>
                      <w:szCs w:val="20"/>
                    </w:rPr>
                  </w:pPr>
                  <w:r>
                    <w:rPr>
                      <w:sz w:val="20"/>
                      <w:szCs w:val="20"/>
                    </w:rPr>
                    <w:t>(163.50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Pr="00771FF2">
        <w:rPr>
          <w:b/>
          <w:lang w:val="es-ES" w:eastAsia="ja-JP"/>
        </w:rPr>
        <w:pict>
          <v:shape id="_x0000_s1135" type="#_x0000_t202" style="position:absolute;left:0;text-align:left;margin-left:38.95pt;margin-top:93.15pt;width:100.3pt;height:33.4pt;z-index:251746304" filled="f" stroked="f" strokeweight="1pt">
            <v:textbox style="mso-next-textbox:#_x0000_s1135">
              <w:txbxContent>
                <w:p w:rsidR="00FE4C9F" w:rsidRDefault="00FE4C9F" w:rsidP="00FE4C9F">
                  <w:pPr>
                    <w:jc w:val="center"/>
                    <w:rPr>
                      <w:sz w:val="20"/>
                      <w:szCs w:val="20"/>
                    </w:rPr>
                  </w:pPr>
                  <w:r>
                    <w:rPr>
                      <w:sz w:val="20"/>
                      <w:szCs w:val="20"/>
                    </w:rPr>
                    <w:t>TMS</w:t>
                  </w:r>
                </w:p>
                <w:p w:rsidR="00FE4C9F" w:rsidRPr="00860057" w:rsidRDefault="00FE4C9F" w:rsidP="00FE4C9F">
                  <w:pPr>
                    <w:jc w:val="center"/>
                    <w:rPr>
                      <w:sz w:val="20"/>
                      <w:szCs w:val="20"/>
                    </w:rPr>
                  </w:pPr>
                  <w:r>
                    <w:rPr>
                      <w:sz w:val="20"/>
                      <w:szCs w:val="20"/>
                    </w:rPr>
                    <w:t>(101.50 cm</w:t>
                  </w:r>
                  <w:r w:rsidRPr="002F35F4">
                    <w:rPr>
                      <w:sz w:val="20"/>
                      <w:szCs w:val="20"/>
                      <w:vertAlign w:val="superscript"/>
                    </w:rPr>
                    <w:t>3</w:t>
                  </w:r>
                  <w:r>
                    <w:rPr>
                      <w:sz w:val="20"/>
                      <w:szCs w:val="20"/>
                    </w:rPr>
                    <w:t xml:space="preserve"> mol</w:t>
                  </w:r>
                  <w:r w:rsidRPr="007965FE">
                    <w:rPr>
                      <w:sz w:val="20"/>
                      <w:szCs w:val="20"/>
                      <w:vertAlign w:val="superscript"/>
                    </w:rPr>
                    <w:t>-1</w:t>
                  </w:r>
                  <w:r>
                    <w:rPr>
                      <w:sz w:val="20"/>
                      <w:szCs w:val="20"/>
                    </w:rPr>
                    <w:t>)</w:t>
                  </w:r>
                </w:p>
              </w:txbxContent>
            </v:textbox>
          </v:shape>
        </w:pict>
      </w:r>
      <w:r w:rsidR="00FE4C9F" w:rsidRPr="006E393E">
        <w:rPr>
          <w:noProof/>
          <w:lang w:eastAsia="en-GB"/>
        </w:rPr>
        <w:drawing>
          <wp:inline distT="0" distB="0" distL="0" distR="0">
            <wp:extent cx="5466348" cy="2898551"/>
            <wp:effectExtent l="19050" t="0" r="20052" b="0"/>
            <wp:docPr id="35"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E4C9F" w:rsidRPr="00A9167F" w:rsidRDefault="00A9167F" w:rsidP="00A9167F">
      <w:pPr>
        <w:spacing w:line="360" w:lineRule="auto"/>
        <w:jc w:val="center"/>
      </w:pPr>
      <w:r w:rsidRPr="006E393E">
        <w:rPr>
          <w:b/>
        </w:rPr>
        <w:t xml:space="preserve">Figure </w:t>
      </w:r>
      <w:r>
        <w:rPr>
          <w:b/>
        </w:rPr>
        <w:t>S15</w:t>
      </w:r>
      <w:r w:rsidRPr="006E393E">
        <w:rPr>
          <w:b/>
        </w:rPr>
        <w:t xml:space="preserve">. </w:t>
      </w:r>
      <w:r w:rsidRPr="006E393E">
        <w:t xml:space="preserve">log D – log V representation from the </w:t>
      </w:r>
      <w:r w:rsidRPr="006E393E">
        <w:rPr>
          <w:vertAlign w:val="superscript"/>
        </w:rPr>
        <w:t>1</w:t>
      </w:r>
      <w:r w:rsidRPr="006E393E">
        <w:t xml:space="preserve">H DOSY data obtained for the mixture of </w:t>
      </w:r>
      <w:r w:rsidRPr="006E393E">
        <w:rPr>
          <w:lang w:val="en-US"/>
        </w:rPr>
        <w:t>ZnEt</w:t>
      </w:r>
      <w:r w:rsidRPr="006E393E">
        <w:rPr>
          <w:vertAlign w:val="subscript"/>
          <w:lang w:val="en-US"/>
        </w:rPr>
        <w:t>2</w:t>
      </w:r>
      <w:r w:rsidRPr="006E393E">
        <w:rPr>
          <w:lang w:val="en-US"/>
        </w:rPr>
        <w:t xml:space="preserve"> + MgCl</w:t>
      </w:r>
      <w:r w:rsidRPr="006E393E">
        <w:rPr>
          <w:vertAlign w:val="subscript"/>
          <w:lang w:val="en-US"/>
        </w:rPr>
        <w:t>2</w:t>
      </w:r>
      <w:r w:rsidRPr="006E393E">
        <w:rPr>
          <w:lang w:val="en-US"/>
        </w:rPr>
        <w:t xml:space="preserve">, TPhN, PhN and TMS At </w:t>
      </w:r>
      <w:r w:rsidRPr="00FE7BC6">
        <w:rPr>
          <w:rFonts w:ascii="Symbol" w:hAnsi="Symbol"/>
          <w:lang w:val="en-US"/>
        </w:rPr>
        <w:t></w:t>
      </w:r>
      <w:r w:rsidRPr="006E393E">
        <w:rPr>
          <w:lang w:val="en-US"/>
        </w:rPr>
        <w:t>40</w:t>
      </w:r>
      <w:r w:rsidRPr="006E393E">
        <w:t xml:space="preserve"> °C in </w:t>
      </w:r>
      <w:r>
        <w:rPr>
          <w:lang w:val="en-US"/>
        </w:rPr>
        <w:t>d</w:t>
      </w:r>
      <w:r w:rsidRPr="006E393E">
        <w:rPr>
          <w:vertAlign w:val="subscript"/>
          <w:lang w:val="en-US"/>
        </w:rPr>
        <w:t>8</w:t>
      </w:r>
      <w:r>
        <w:rPr>
          <w:lang w:val="en-US"/>
        </w:rPr>
        <w:t>-T</w:t>
      </w:r>
      <w:r w:rsidRPr="006E393E">
        <w:rPr>
          <w:lang w:val="en-US"/>
        </w:rPr>
        <w:t>HF</w:t>
      </w:r>
      <w:r w:rsidRPr="006E393E">
        <w:t xml:space="preserve"> (data for the components of </w:t>
      </w:r>
      <w:r w:rsidRPr="006E393E">
        <w:rPr>
          <w:lang w:val="en-US"/>
        </w:rPr>
        <w:t>ZnEt</w:t>
      </w:r>
      <w:r w:rsidRPr="006E393E">
        <w:rPr>
          <w:vertAlign w:val="subscript"/>
          <w:lang w:val="en-US"/>
        </w:rPr>
        <w:t>2</w:t>
      </w:r>
      <w:r w:rsidRPr="006E393E">
        <w:rPr>
          <w:lang w:val="en-US"/>
        </w:rPr>
        <w:t xml:space="preserve"> + MgCl</w:t>
      </w:r>
      <w:r w:rsidRPr="006E393E">
        <w:rPr>
          <w:vertAlign w:val="subscript"/>
          <w:lang w:val="en-US"/>
        </w:rPr>
        <w:t>2</w:t>
      </w:r>
      <w:r w:rsidRPr="006E393E">
        <w:t xml:space="preserve"> is not included).</w:t>
      </w:r>
    </w:p>
    <w:tbl>
      <w:tblPr>
        <w:tblW w:w="10453" w:type="dxa"/>
        <w:jc w:val="center"/>
        <w:tblInd w:w="65" w:type="dxa"/>
        <w:tblCellMar>
          <w:left w:w="70" w:type="dxa"/>
          <w:right w:w="70" w:type="dxa"/>
        </w:tblCellMar>
        <w:tblLook w:val="04A0"/>
      </w:tblPr>
      <w:tblGrid>
        <w:gridCol w:w="708"/>
        <w:gridCol w:w="2037"/>
        <w:gridCol w:w="1116"/>
        <w:gridCol w:w="1045"/>
        <w:gridCol w:w="882"/>
        <w:gridCol w:w="1155"/>
        <w:gridCol w:w="1186"/>
        <w:gridCol w:w="1246"/>
        <w:gridCol w:w="1092"/>
      </w:tblGrid>
      <w:tr w:rsidR="00FE4C9F" w:rsidRPr="003061E2" w:rsidTr="00521459">
        <w:trPr>
          <w:trHeight w:val="1134"/>
          <w:jc w:val="center"/>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4C9F" w:rsidRPr="00521459" w:rsidRDefault="006F77C0" w:rsidP="00521459">
            <w:pPr>
              <w:jc w:val="center"/>
              <w:rPr>
                <w:b/>
                <w:color w:val="000000"/>
                <w:sz w:val="20"/>
                <w:szCs w:val="18"/>
                <w:lang w:val="en-US" w:eastAsia="es-ES"/>
              </w:rPr>
            </w:pPr>
            <w:r>
              <w:rPr>
                <w:b/>
                <w:color w:val="000000"/>
                <w:sz w:val="20"/>
                <w:szCs w:val="18"/>
                <w:lang w:val="en-US" w:eastAsia="es-ES"/>
              </w:rPr>
              <w:lastRenderedPageBreak/>
              <w:t>E</w:t>
            </w:r>
            <w:r w:rsidR="00FE4C9F" w:rsidRPr="00521459">
              <w:rPr>
                <w:b/>
                <w:color w:val="000000"/>
                <w:sz w:val="20"/>
                <w:szCs w:val="18"/>
                <w:lang w:val="en-US" w:eastAsia="es-ES"/>
              </w:rPr>
              <w:t>ntry</w:t>
            </w:r>
          </w:p>
        </w:tc>
        <w:tc>
          <w:tcPr>
            <w:tcW w:w="2037" w:type="dxa"/>
            <w:tcBorders>
              <w:top w:val="single" w:sz="4" w:space="0" w:color="auto"/>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b/>
                <w:color w:val="000000"/>
                <w:sz w:val="20"/>
                <w:szCs w:val="18"/>
                <w:lang w:val="en-US" w:eastAsia="es-ES"/>
              </w:rPr>
            </w:pPr>
            <w:r w:rsidRPr="00521459">
              <w:rPr>
                <w:b/>
                <w:color w:val="000000"/>
                <w:sz w:val="20"/>
                <w:szCs w:val="18"/>
                <w:lang w:val="en-US" w:eastAsia="es-ES"/>
              </w:rPr>
              <w:t>Possible species</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b/>
                <w:color w:val="000000"/>
                <w:sz w:val="20"/>
                <w:szCs w:val="18"/>
                <w:lang w:val="en-US" w:eastAsia="es-ES"/>
              </w:rPr>
            </w:pPr>
            <w:r w:rsidRPr="00521459">
              <w:rPr>
                <w:b/>
                <w:color w:val="000000"/>
                <w:sz w:val="20"/>
                <w:szCs w:val="18"/>
                <w:lang w:val="en-US" w:eastAsia="es-ES"/>
              </w:rPr>
              <w:t>V(cm</w:t>
            </w:r>
            <w:r w:rsidRPr="00521459">
              <w:rPr>
                <w:b/>
                <w:color w:val="000000"/>
                <w:sz w:val="20"/>
                <w:szCs w:val="18"/>
                <w:vertAlign w:val="superscript"/>
                <w:lang w:val="en-US" w:eastAsia="es-ES"/>
              </w:rPr>
              <w:t>3</w:t>
            </w:r>
            <w:r w:rsidRPr="00521459">
              <w:rPr>
                <w:b/>
                <w:color w:val="000000"/>
                <w:sz w:val="20"/>
                <w:szCs w:val="18"/>
                <w:lang w:val="en-US" w:eastAsia="es-ES"/>
              </w:rPr>
              <w:t>/mol) calculated using DFT</w:t>
            </w:r>
          </w:p>
        </w:tc>
        <w:tc>
          <w:tcPr>
            <w:tcW w:w="1927" w:type="dxa"/>
            <w:gridSpan w:val="2"/>
            <w:tcBorders>
              <w:top w:val="single" w:sz="4" w:space="0" w:color="auto"/>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b/>
                <w:color w:val="FF0000"/>
                <w:sz w:val="20"/>
                <w:szCs w:val="18"/>
                <w:lang w:val="en-US" w:eastAsia="es-ES"/>
              </w:rPr>
            </w:pPr>
            <w:r w:rsidRPr="00521459">
              <w:rPr>
                <w:b/>
                <w:color w:val="000000"/>
                <w:sz w:val="20"/>
                <w:szCs w:val="18"/>
                <w:lang w:val="en-US" w:eastAsia="es-ES"/>
              </w:rPr>
              <w:t>V predicted by DOSY studies of</w:t>
            </w:r>
            <w:r w:rsidRPr="00521459">
              <w:rPr>
                <w:b/>
                <w:sz w:val="20"/>
                <w:szCs w:val="18"/>
                <w:lang w:val="en-US"/>
              </w:rPr>
              <w:t xml:space="preserve"> solutions of </w:t>
            </w:r>
            <w:r w:rsidRPr="00521459">
              <w:rPr>
                <w:b/>
                <w:color w:val="000000"/>
                <w:sz w:val="20"/>
                <w:szCs w:val="18"/>
                <w:lang w:val="en-US" w:eastAsia="es-ES"/>
              </w:rPr>
              <w:t>1</w:t>
            </w:r>
            <w:r w:rsidRPr="00521459">
              <w:rPr>
                <w:b/>
                <w:sz w:val="20"/>
                <w:szCs w:val="18"/>
                <w:lang w:val="en-US"/>
              </w:rPr>
              <w:t xml:space="preserve"> in [D</w:t>
            </w:r>
            <w:r w:rsidRPr="00521459">
              <w:rPr>
                <w:b/>
                <w:sz w:val="20"/>
                <w:szCs w:val="18"/>
                <w:vertAlign w:val="subscript"/>
                <w:lang w:val="en-US"/>
              </w:rPr>
              <w:t>8</w:t>
            </w:r>
            <w:r w:rsidRPr="00521459">
              <w:rPr>
                <w:b/>
                <w:sz w:val="20"/>
                <w:szCs w:val="18"/>
                <w:lang w:val="en-US"/>
              </w:rPr>
              <w:t>]-THF</w:t>
            </w:r>
          </w:p>
        </w:tc>
        <w:tc>
          <w:tcPr>
            <w:tcW w:w="2341" w:type="dxa"/>
            <w:gridSpan w:val="2"/>
            <w:tcBorders>
              <w:top w:val="single" w:sz="4" w:space="0" w:color="auto"/>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b/>
                <w:sz w:val="20"/>
                <w:szCs w:val="18"/>
                <w:lang w:val="en-US"/>
              </w:rPr>
            </w:pPr>
            <w:r w:rsidRPr="00521459">
              <w:rPr>
                <w:b/>
                <w:sz w:val="20"/>
                <w:szCs w:val="18"/>
                <w:lang w:val="en-US"/>
              </w:rPr>
              <w:t>V predicted by DOSY studies of solutions of ZnEt</w:t>
            </w:r>
            <w:r w:rsidRPr="00521459">
              <w:rPr>
                <w:b/>
                <w:sz w:val="20"/>
                <w:szCs w:val="18"/>
                <w:vertAlign w:val="subscript"/>
                <w:lang w:val="en-US"/>
              </w:rPr>
              <w:t>2</w:t>
            </w:r>
            <w:r w:rsidRPr="00521459">
              <w:rPr>
                <w:b/>
                <w:sz w:val="20"/>
                <w:szCs w:val="18"/>
                <w:lang w:val="en-US"/>
              </w:rPr>
              <w:t xml:space="preserve"> in [D</w:t>
            </w:r>
            <w:r w:rsidRPr="00521459">
              <w:rPr>
                <w:b/>
                <w:sz w:val="20"/>
                <w:szCs w:val="18"/>
                <w:vertAlign w:val="subscript"/>
                <w:lang w:val="en-US"/>
              </w:rPr>
              <w:t>8</w:t>
            </w:r>
            <w:r w:rsidRPr="00521459">
              <w:rPr>
                <w:b/>
                <w:sz w:val="20"/>
                <w:szCs w:val="18"/>
                <w:lang w:val="en-US"/>
              </w:rPr>
              <w:t>]-THF</w:t>
            </w:r>
          </w:p>
        </w:tc>
        <w:tc>
          <w:tcPr>
            <w:tcW w:w="2338" w:type="dxa"/>
            <w:gridSpan w:val="2"/>
            <w:tcBorders>
              <w:top w:val="single" w:sz="4" w:space="0" w:color="auto"/>
              <w:left w:val="nil"/>
              <w:bottom w:val="single" w:sz="4" w:space="0" w:color="auto"/>
              <w:right w:val="single" w:sz="4" w:space="0" w:color="auto"/>
            </w:tcBorders>
            <w:shd w:val="clear" w:color="000000" w:fill="FFC000"/>
            <w:noWrap/>
            <w:vAlign w:val="center"/>
            <w:hideMark/>
          </w:tcPr>
          <w:p w:rsidR="00FE4C9F" w:rsidRPr="00521459" w:rsidRDefault="00FE4C9F" w:rsidP="00521459">
            <w:pPr>
              <w:jc w:val="center"/>
              <w:rPr>
                <w:b/>
                <w:color w:val="FF0000"/>
                <w:sz w:val="20"/>
                <w:szCs w:val="18"/>
                <w:lang w:val="en-US" w:eastAsia="es-ES"/>
              </w:rPr>
            </w:pPr>
            <w:r w:rsidRPr="00521459">
              <w:rPr>
                <w:b/>
                <w:sz w:val="20"/>
                <w:szCs w:val="18"/>
                <w:lang w:val="en-US"/>
              </w:rPr>
              <w:t>V predicted by DOSY studies of solutions of ZnEt</w:t>
            </w:r>
            <w:r w:rsidRPr="00521459">
              <w:rPr>
                <w:b/>
                <w:sz w:val="20"/>
                <w:szCs w:val="18"/>
                <w:vertAlign w:val="subscript"/>
                <w:lang w:val="en-US"/>
              </w:rPr>
              <w:t>2</w:t>
            </w:r>
            <w:r w:rsidRPr="00521459">
              <w:rPr>
                <w:b/>
                <w:sz w:val="20"/>
                <w:szCs w:val="18"/>
                <w:lang w:val="en-US"/>
              </w:rPr>
              <w:t>+MgCl</w:t>
            </w:r>
            <w:r w:rsidRPr="00521459">
              <w:rPr>
                <w:b/>
                <w:sz w:val="20"/>
                <w:szCs w:val="18"/>
                <w:vertAlign w:val="subscript"/>
                <w:lang w:val="en-US"/>
              </w:rPr>
              <w:t>2</w:t>
            </w:r>
            <w:r w:rsidRPr="00521459">
              <w:rPr>
                <w:b/>
                <w:sz w:val="20"/>
                <w:szCs w:val="18"/>
                <w:lang w:val="en-US"/>
              </w:rPr>
              <w:t xml:space="preserve"> in [D</w:t>
            </w:r>
            <w:r w:rsidRPr="00521459">
              <w:rPr>
                <w:b/>
                <w:sz w:val="20"/>
                <w:szCs w:val="18"/>
                <w:vertAlign w:val="subscript"/>
                <w:lang w:val="en-US"/>
              </w:rPr>
              <w:t>8</w:t>
            </w:r>
            <w:r w:rsidRPr="00521459">
              <w:rPr>
                <w:b/>
                <w:sz w:val="20"/>
                <w:szCs w:val="18"/>
                <w:lang w:val="en-US"/>
              </w:rPr>
              <w:t>]-THF</w:t>
            </w:r>
          </w:p>
        </w:tc>
      </w:tr>
      <w:tr w:rsidR="00FE4C9F" w:rsidRPr="003061E2" w:rsidTr="00521459">
        <w:trPr>
          <w:trHeight w:val="525"/>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color w:val="000000"/>
                <w:sz w:val="20"/>
                <w:szCs w:val="18"/>
                <w:lang w:val="en-US" w:eastAsia="es-ES"/>
              </w:rPr>
            </w:pP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color w:val="000000"/>
                <w:sz w:val="20"/>
                <w:szCs w:val="18"/>
                <w:lang w:val="en-US" w:eastAsia="es-ES"/>
              </w:rPr>
            </w:pPr>
            <w:r w:rsidRPr="00521459">
              <w:rPr>
                <w:b/>
                <w:color w:val="000000"/>
                <w:sz w:val="20"/>
                <w:szCs w:val="18"/>
                <w:lang w:val="en-US" w:eastAsia="es-ES"/>
              </w:rPr>
              <w:t>160.33</w:t>
            </w:r>
            <w:r w:rsidRPr="00521459">
              <w:rPr>
                <w:color w:val="000000"/>
                <w:sz w:val="20"/>
                <w:szCs w:val="18"/>
                <w:lang w:val="en-US" w:eastAsia="es-ES"/>
              </w:rPr>
              <w:t xml:space="preserve">     (25 </w:t>
            </w:r>
            <w:r w:rsidRPr="00521459">
              <w:rPr>
                <w:color w:val="000000"/>
                <w:sz w:val="20"/>
                <w:szCs w:val="18"/>
                <w:vertAlign w:val="superscript"/>
                <w:lang w:val="en-US" w:eastAsia="es-ES"/>
              </w:rPr>
              <w:t>o</w:t>
            </w:r>
            <w:r w:rsidRPr="00521459">
              <w:rPr>
                <w:color w:val="000000"/>
                <w:sz w:val="20"/>
                <w:szCs w:val="18"/>
                <w:lang w:val="en-US" w:eastAsia="es-ES"/>
              </w:rPr>
              <w:t>C)</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color w:val="000000"/>
                <w:sz w:val="20"/>
                <w:szCs w:val="18"/>
                <w:lang w:val="en-US" w:eastAsia="es-ES"/>
              </w:rPr>
            </w:pPr>
            <w:r w:rsidRPr="00521459">
              <w:rPr>
                <w:b/>
                <w:color w:val="000000"/>
                <w:sz w:val="20"/>
                <w:szCs w:val="18"/>
                <w:lang w:val="en-US" w:eastAsia="es-ES"/>
              </w:rPr>
              <w:t>226.31</w:t>
            </w:r>
            <w:r w:rsidRPr="00521459">
              <w:rPr>
                <w:color w:val="000000"/>
                <w:sz w:val="20"/>
                <w:szCs w:val="18"/>
                <w:lang w:val="en-US" w:eastAsia="es-ES"/>
              </w:rPr>
              <w:t xml:space="preserve">  (-40 </w:t>
            </w:r>
            <w:r w:rsidRPr="00521459">
              <w:rPr>
                <w:color w:val="000000"/>
                <w:sz w:val="20"/>
                <w:szCs w:val="18"/>
                <w:vertAlign w:val="superscript"/>
                <w:lang w:val="en-US" w:eastAsia="es-ES"/>
              </w:rPr>
              <w:t>o</w:t>
            </w:r>
            <w:r w:rsidRPr="00521459">
              <w:rPr>
                <w:color w:val="000000"/>
                <w:sz w:val="20"/>
                <w:szCs w:val="18"/>
                <w:lang w:val="en-US" w:eastAsia="es-ES"/>
              </w:rPr>
              <w:t>C)</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r w:rsidRPr="00521459">
              <w:rPr>
                <w:b/>
                <w:sz w:val="20"/>
                <w:szCs w:val="18"/>
                <w:lang w:val="en-US"/>
              </w:rPr>
              <w:t>130.48</w:t>
            </w:r>
            <w:r w:rsidRPr="00521459">
              <w:rPr>
                <w:sz w:val="20"/>
                <w:szCs w:val="18"/>
                <w:lang w:val="en-US"/>
              </w:rPr>
              <w:t xml:space="preserve">       (25 </w:t>
            </w:r>
            <w:r w:rsidRPr="00521459">
              <w:rPr>
                <w:color w:val="000000"/>
                <w:sz w:val="20"/>
                <w:szCs w:val="18"/>
                <w:vertAlign w:val="superscript"/>
                <w:lang w:val="en-US" w:eastAsia="es-ES"/>
              </w:rPr>
              <w:t>o</w:t>
            </w:r>
            <w:r w:rsidRPr="00521459">
              <w:rPr>
                <w:color w:val="000000"/>
                <w:sz w:val="20"/>
                <w:szCs w:val="18"/>
                <w:lang w:val="en-US" w:eastAsia="es-ES"/>
              </w:rPr>
              <w:t>C)</w:t>
            </w: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r w:rsidRPr="00521459">
              <w:rPr>
                <w:b/>
                <w:sz w:val="20"/>
                <w:szCs w:val="18"/>
                <w:lang w:val="en-US"/>
              </w:rPr>
              <w:t>140.69</w:t>
            </w:r>
            <w:r w:rsidRPr="00521459">
              <w:rPr>
                <w:sz w:val="20"/>
                <w:szCs w:val="18"/>
                <w:lang w:val="en-US"/>
              </w:rPr>
              <w:t xml:space="preserve">           (-40 </w:t>
            </w:r>
            <w:r w:rsidRPr="00521459">
              <w:rPr>
                <w:color w:val="000000"/>
                <w:sz w:val="20"/>
                <w:szCs w:val="18"/>
                <w:vertAlign w:val="superscript"/>
                <w:lang w:val="en-US" w:eastAsia="es-ES"/>
              </w:rPr>
              <w:t>o</w:t>
            </w:r>
            <w:r w:rsidRPr="00521459">
              <w:rPr>
                <w:color w:val="000000"/>
                <w:sz w:val="20"/>
                <w:szCs w:val="18"/>
                <w:lang w:val="en-US" w:eastAsia="es-ES"/>
              </w:rPr>
              <w:t>C)</w:t>
            </w: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521459">
            <w:pPr>
              <w:jc w:val="center"/>
              <w:rPr>
                <w:b/>
                <w:color w:val="000000"/>
                <w:sz w:val="20"/>
                <w:szCs w:val="18"/>
                <w:lang w:val="en-US"/>
              </w:rPr>
            </w:pPr>
            <w:r w:rsidRPr="00521459">
              <w:rPr>
                <w:b/>
                <w:color w:val="000000"/>
                <w:sz w:val="20"/>
                <w:szCs w:val="18"/>
                <w:lang w:val="en-US"/>
              </w:rPr>
              <w:t>175.06</w:t>
            </w:r>
          </w:p>
          <w:p w:rsidR="00FE4C9F" w:rsidRPr="00521459" w:rsidRDefault="00FE4C9F" w:rsidP="00521459">
            <w:pPr>
              <w:jc w:val="center"/>
              <w:rPr>
                <w:color w:val="000000"/>
                <w:sz w:val="20"/>
                <w:szCs w:val="18"/>
                <w:lang w:val="en-US"/>
              </w:rPr>
            </w:pPr>
            <w:r w:rsidRPr="00521459">
              <w:rPr>
                <w:color w:val="000000"/>
                <w:sz w:val="20"/>
                <w:szCs w:val="18"/>
                <w:lang w:val="en-US"/>
              </w:rPr>
              <w:t xml:space="preserve">(25 </w:t>
            </w:r>
            <w:r w:rsidRPr="00521459">
              <w:rPr>
                <w:color w:val="000000"/>
                <w:sz w:val="20"/>
                <w:szCs w:val="18"/>
                <w:vertAlign w:val="superscript"/>
                <w:lang w:val="en-US" w:eastAsia="es-ES"/>
              </w:rPr>
              <w:t>o</w:t>
            </w:r>
            <w:r w:rsidRPr="00521459">
              <w:rPr>
                <w:color w:val="000000"/>
                <w:sz w:val="20"/>
                <w:szCs w:val="18"/>
                <w:lang w:val="en-US" w:eastAsia="es-ES"/>
              </w:rPr>
              <w:t>C)</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521459">
            <w:pPr>
              <w:jc w:val="center"/>
              <w:rPr>
                <w:b/>
                <w:color w:val="000000"/>
                <w:sz w:val="20"/>
                <w:szCs w:val="18"/>
                <w:lang w:val="en-US"/>
              </w:rPr>
            </w:pPr>
            <w:r w:rsidRPr="00521459">
              <w:rPr>
                <w:b/>
                <w:color w:val="000000"/>
                <w:sz w:val="20"/>
                <w:szCs w:val="18"/>
                <w:lang w:val="en-US"/>
              </w:rPr>
              <w:t>174.99</w:t>
            </w:r>
          </w:p>
          <w:p w:rsidR="00FE4C9F" w:rsidRPr="00521459" w:rsidRDefault="00FE4C9F" w:rsidP="00521459">
            <w:pPr>
              <w:jc w:val="center"/>
              <w:rPr>
                <w:color w:val="000000"/>
                <w:sz w:val="20"/>
                <w:szCs w:val="18"/>
                <w:lang w:val="en-US"/>
              </w:rPr>
            </w:pPr>
            <w:r w:rsidRPr="00521459">
              <w:rPr>
                <w:color w:val="000000"/>
                <w:sz w:val="20"/>
                <w:szCs w:val="18"/>
                <w:lang w:val="en-US"/>
              </w:rPr>
              <w:t xml:space="preserve">(-40 </w:t>
            </w:r>
            <w:r w:rsidRPr="00521459">
              <w:rPr>
                <w:color w:val="000000"/>
                <w:sz w:val="20"/>
                <w:szCs w:val="18"/>
                <w:vertAlign w:val="superscript"/>
                <w:lang w:val="en-US" w:eastAsia="es-ES"/>
              </w:rPr>
              <w:t>o</w:t>
            </w:r>
            <w:r w:rsidRPr="00521459">
              <w:rPr>
                <w:color w:val="000000"/>
                <w:sz w:val="20"/>
                <w:szCs w:val="18"/>
                <w:lang w:val="en-US" w:eastAsia="es-ES"/>
              </w:rPr>
              <w:t>C)</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color w:val="000000"/>
                <w:sz w:val="20"/>
                <w:szCs w:val="18"/>
                <w:lang w:val="en-US" w:eastAsia="es-ES"/>
              </w:rPr>
            </w:pP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error %</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error %</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r w:rsidRPr="00521459">
              <w:rPr>
                <w:sz w:val="20"/>
                <w:szCs w:val="18"/>
                <w:lang w:val="en-US"/>
              </w:rPr>
              <w:t>error %</w:t>
            </w: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r w:rsidRPr="00521459">
              <w:rPr>
                <w:sz w:val="20"/>
                <w:szCs w:val="18"/>
                <w:lang w:val="en-US"/>
              </w:rPr>
              <w:t>error %</w:t>
            </w: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521459">
            <w:pPr>
              <w:jc w:val="center"/>
              <w:rPr>
                <w:color w:val="000000"/>
                <w:sz w:val="20"/>
                <w:szCs w:val="18"/>
                <w:lang w:val="en-US"/>
              </w:rPr>
            </w:pPr>
            <w:r w:rsidRPr="00521459">
              <w:rPr>
                <w:color w:val="000000"/>
                <w:sz w:val="20"/>
                <w:szCs w:val="18"/>
                <w:lang w:val="en-US"/>
              </w:rPr>
              <w:t>error %</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521459">
            <w:pPr>
              <w:jc w:val="center"/>
              <w:rPr>
                <w:color w:val="000000"/>
                <w:sz w:val="20"/>
                <w:szCs w:val="18"/>
                <w:lang w:val="en-US"/>
              </w:rPr>
            </w:pPr>
            <w:r w:rsidRPr="00521459">
              <w:rPr>
                <w:color w:val="000000"/>
                <w:sz w:val="20"/>
                <w:szCs w:val="18"/>
                <w:lang w:val="en-US"/>
              </w:rPr>
              <w:t>error %</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1</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w:t>
            </w:r>
            <w:r w:rsidRPr="00521459">
              <w:rPr>
                <w:sz w:val="20"/>
                <w:szCs w:val="18"/>
                <w:vertAlign w:val="subscript"/>
                <w:lang w:val="en-US" w:eastAsia="es-ES"/>
              </w:rPr>
              <w:t>2</w:t>
            </w:r>
            <w:r w:rsidRPr="00521459">
              <w:rPr>
                <w:sz w:val="20"/>
                <w:szCs w:val="18"/>
                <w:lang w:val="en-US" w:eastAsia="es-ES"/>
              </w:rPr>
              <w:t>Et</w:t>
            </w:r>
            <w:r w:rsidRPr="00521459">
              <w:rPr>
                <w:sz w:val="20"/>
                <w:szCs w:val="18"/>
                <w:vertAlign w:val="subscript"/>
                <w:lang w:val="en-US" w:eastAsia="es-ES"/>
              </w:rPr>
              <w:t>5</w:t>
            </w:r>
            <w:r w:rsidRPr="00521459">
              <w:rPr>
                <w:sz w:val="20"/>
                <w:szCs w:val="18"/>
                <w:lang w:val="en-US" w:eastAsia="es-ES"/>
              </w:rPr>
              <w:t>}</w:t>
            </w:r>
            <w:r w:rsidRPr="00521459">
              <w:rPr>
                <w:sz w:val="20"/>
                <w:szCs w:val="18"/>
                <w:vertAlign w:val="superscript"/>
                <w:lang w:val="en-US" w:eastAsia="es-ES"/>
              </w:rPr>
              <w:t>-</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232.00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521459" w:rsidP="00521459">
            <w:pPr>
              <w:jc w:val="center"/>
              <w:rPr>
                <w:sz w:val="20"/>
                <w:szCs w:val="18"/>
                <w:lang w:val="en-US" w:eastAsia="es-ES"/>
              </w:rPr>
            </w:pPr>
            <w:r>
              <w:rPr>
                <w:sz w:val="20"/>
                <w:szCs w:val="18"/>
                <w:lang w:val="en-US" w:eastAsia="es-ES"/>
              </w:rPr>
              <w:t>44.70</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bCs/>
                <w:sz w:val="20"/>
                <w:szCs w:val="18"/>
                <w:lang w:val="en-US" w:eastAsia="es-ES"/>
              </w:rPr>
            </w:pPr>
            <w:r w:rsidRPr="00521459">
              <w:rPr>
                <w:bCs/>
                <w:sz w:val="20"/>
                <w:szCs w:val="18"/>
                <w:lang w:val="en-US" w:eastAsia="es-ES"/>
              </w:rPr>
              <w:t>2.</w:t>
            </w:r>
            <w:r w:rsidR="00521459">
              <w:rPr>
                <w:bCs/>
                <w:sz w:val="20"/>
                <w:szCs w:val="18"/>
                <w:lang w:val="en-US" w:eastAsia="es-ES"/>
              </w:rPr>
              <w:t>51</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E15475" w:rsidP="00521459">
            <w:pPr>
              <w:jc w:val="center"/>
              <w:rPr>
                <w:sz w:val="20"/>
                <w:szCs w:val="18"/>
                <w:lang w:val="en-US"/>
              </w:rPr>
            </w:pPr>
            <w:r>
              <w:rPr>
                <w:sz w:val="20"/>
                <w:szCs w:val="18"/>
                <w:lang w:val="en-US"/>
              </w:rPr>
              <w:t>77.80</w:t>
            </w: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E15475" w:rsidP="00E15475">
            <w:pPr>
              <w:jc w:val="center"/>
              <w:rPr>
                <w:sz w:val="20"/>
                <w:szCs w:val="18"/>
                <w:lang w:val="en-US"/>
              </w:rPr>
            </w:pPr>
            <w:r>
              <w:rPr>
                <w:sz w:val="20"/>
                <w:szCs w:val="18"/>
                <w:lang w:val="en-US"/>
              </w:rPr>
              <w:t>64</w:t>
            </w:r>
            <w:r w:rsidR="00FE4C9F" w:rsidRPr="00521459">
              <w:rPr>
                <w:sz w:val="20"/>
                <w:szCs w:val="18"/>
                <w:lang w:val="en-US"/>
              </w:rPr>
              <w:t>.</w:t>
            </w:r>
            <w:r>
              <w:rPr>
                <w:sz w:val="20"/>
                <w:szCs w:val="18"/>
                <w:lang w:val="en-US"/>
              </w:rPr>
              <w:t>90</w:t>
            </w: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E15475">
            <w:pPr>
              <w:jc w:val="center"/>
              <w:rPr>
                <w:sz w:val="20"/>
                <w:szCs w:val="18"/>
                <w:lang w:val="en-US"/>
              </w:rPr>
            </w:pPr>
            <w:r>
              <w:rPr>
                <w:sz w:val="20"/>
                <w:szCs w:val="18"/>
                <w:lang w:val="en-US"/>
              </w:rPr>
              <w:t>32</w:t>
            </w:r>
            <w:r w:rsidR="00FE4C9F" w:rsidRPr="00521459">
              <w:rPr>
                <w:sz w:val="20"/>
                <w:szCs w:val="18"/>
                <w:lang w:val="en-US"/>
              </w:rPr>
              <w:t>.</w:t>
            </w:r>
            <w:r>
              <w:rPr>
                <w:sz w:val="20"/>
                <w:szCs w:val="18"/>
                <w:lang w:val="en-US"/>
              </w:rPr>
              <w:t>53</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sz w:val="20"/>
                <w:szCs w:val="18"/>
                <w:lang w:val="en-US"/>
              </w:rPr>
            </w:pPr>
            <w:r>
              <w:rPr>
                <w:sz w:val="20"/>
                <w:szCs w:val="18"/>
                <w:lang w:val="en-US"/>
              </w:rPr>
              <w:t>32.57</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2</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{ZnEt</w:t>
            </w:r>
            <w:r w:rsidRPr="00521459">
              <w:rPr>
                <w:sz w:val="20"/>
                <w:szCs w:val="18"/>
                <w:vertAlign w:val="subscript"/>
                <w:lang w:val="en-US" w:eastAsia="es-ES"/>
              </w:rPr>
              <w:t>3</w:t>
            </w:r>
            <w:r w:rsidRPr="00521459">
              <w:rPr>
                <w:sz w:val="20"/>
                <w:szCs w:val="18"/>
                <w:lang w:val="en-US" w:eastAsia="es-ES"/>
              </w:rPr>
              <w:t>}</w:t>
            </w:r>
            <w:r w:rsidRPr="00521459">
              <w:rPr>
                <w:sz w:val="20"/>
                <w:szCs w:val="18"/>
                <w:vertAlign w:val="superscript"/>
                <w:lang w:val="en-US" w:eastAsia="es-ES"/>
              </w:rPr>
              <w:t>-</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119.30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25</w:t>
            </w:r>
            <w:r w:rsidRPr="00521459">
              <w:rPr>
                <w:sz w:val="20"/>
                <w:szCs w:val="18"/>
                <w:lang w:val="en-US" w:eastAsia="es-ES"/>
              </w:rPr>
              <w:t>.</w:t>
            </w:r>
            <w:r w:rsidR="00521459">
              <w:rPr>
                <w:sz w:val="20"/>
                <w:szCs w:val="18"/>
                <w:lang w:val="en-US" w:eastAsia="es-ES"/>
              </w:rPr>
              <w:t>5</w:t>
            </w:r>
            <w:r w:rsidRPr="00521459">
              <w:rPr>
                <w:sz w:val="20"/>
                <w:szCs w:val="18"/>
                <w:lang w:val="en-US" w:eastAsia="es-ES"/>
              </w:rPr>
              <w:t>9</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47</w:t>
            </w:r>
            <w:r w:rsidRPr="00521459">
              <w:rPr>
                <w:sz w:val="20"/>
                <w:szCs w:val="18"/>
                <w:lang w:val="en-US" w:eastAsia="es-ES"/>
              </w:rPr>
              <w:t>.</w:t>
            </w:r>
            <w:r w:rsidR="00521459">
              <w:rPr>
                <w:sz w:val="20"/>
                <w:szCs w:val="18"/>
                <w:lang w:val="en-US" w:eastAsia="es-ES"/>
              </w:rPr>
              <w:t>28</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sz w:val="20"/>
                <w:szCs w:val="18"/>
                <w:lang w:val="en-US"/>
              </w:rPr>
            </w:pPr>
            <w:r>
              <w:rPr>
                <w:sz w:val="20"/>
                <w:szCs w:val="18"/>
                <w:lang w:val="en-US"/>
              </w:rPr>
              <w:t>-31.85</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E15475">
            <w:pPr>
              <w:jc w:val="center"/>
              <w:rPr>
                <w:sz w:val="20"/>
                <w:szCs w:val="18"/>
                <w:lang w:val="en-US"/>
              </w:rPr>
            </w:pPr>
            <w:r w:rsidRPr="00521459">
              <w:rPr>
                <w:sz w:val="20"/>
                <w:szCs w:val="18"/>
                <w:lang w:val="en-US"/>
              </w:rPr>
              <w:t>-</w:t>
            </w:r>
            <w:r w:rsidR="00E15475">
              <w:rPr>
                <w:sz w:val="20"/>
                <w:szCs w:val="18"/>
                <w:lang w:val="en-US"/>
              </w:rPr>
              <w:t>31.82</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3</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ZnEt</w:t>
            </w:r>
            <w:r w:rsidRPr="00521459">
              <w:rPr>
                <w:sz w:val="20"/>
                <w:szCs w:val="18"/>
                <w:vertAlign w:val="subscript"/>
                <w:lang w:val="en-US" w:eastAsia="es-ES"/>
              </w:rPr>
              <w:t>2</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77.80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51</w:t>
            </w:r>
            <w:r w:rsidRPr="00521459">
              <w:rPr>
                <w:sz w:val="20"/>
                <w:szCs w:val="18"/>
                <w:lang w:val="en-US" w:eastAsia="es-ES"/>
              </w:rPr>
              <w:t>.</w:t>
            </w:r>
            <w:r w:rsidR="00521459">
              <w:rPr>
                <w:sz w:val="20"/>
                <w:szCs w:val="18"/>
                <w:lang w:val="en-US" w:eastAsia="es-ES"/>
              </w:rPr>
              <w:t>4</w:t>
            </w:r>
            <w:r w:rsidRPr="00521459">
              <w:rPr>
                <w:sz w:val="20"/>
                <w:szCs w:val="18"/>
                <w:lang w:val="en-US" w:eastAsia="es-ES"/>
              </w:rPr>
              <w:t>8</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65.62</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E15475">
            <w:pPr>
              <w:jc w:val="center"/>
              <w:rPr>
                <w:sz w:val="20"/>
                <w:szCs w:val="18"/>
                <w:lang w:val="en-US"/>
              </w:rPr>
            </w:pPr>
            <w:r w:rsidRPr="00521459">
              <w:rPr>
                <w:sz w:val="20"/>
                <w:szCs w:val="18"/>
                <w:lang w:val="en-US"/>
              </w:rPr>
              <w:t>-</w:t>
            </w:r>
            <w:r w:rsidR="00E15475">
              <w:rPr>
                <w:sz w:val="20"/>
                <w:szCs w:val="18"/>
                <w:lang w:val="en-US"/>
              </w:rPr>
              <w:t>40</w:t>
            </w:r>
            <w:r w:rsidRPr="00521459">
              <w:rPr>
                <w:sz w:val="20"/>
                <w:szCs w:val="18"/>
                <w:lang w:val="en-US"/>
              </w:rPr>
              <w:t>.</w:t>
            </w:r>
            <w:r w:rsidR="00E15475">
              <w:rPr>
                <w:sz w:val="20"/>
                <w:szCs w:val="18"/>
                <w:lang w:val="en-US"/>
              </w:rPr>
              <w:t>37</w:t>
            </w: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E15475">
            <w:pPr>
              <w:jc w:val="center"/>
              <w:rPr>
                <w:sz w:val="20"/>
                <w:szCs w:val="18"/>
                <w:lang w:val="en-US"/>
              </w:rPr>
            </w:pPr>
            <w:r w:rsidRPr="00521459">
              <w:rPr>
                <w:sz w:val="20"/>
                <w:szCs w:val="18"/>
                <w:lang w:val="en-US"/>
              </w:rPr>
              <w:t>-</w:t>
            </w:r>
            <w:r w:rsidR="00E15475">
              <w:rPr>
                <w:sz w:val="20"/>
                <w:szCs w:val="18"/>
                <w:lang w:val="en-US"/>
              </w:rPr>
              <w:t>44</w:t>
            </w:r>
            <w:r w:rsidRPr="00521459">
              <w:rPr>
                <w:sz w:val="20"/>
                <w:szCs w:val="18"/>
                <w:lang w:val="en-US"/>
              </w:rPr>
              <w:t>.</w:t>
            </w:r>
            <w:r w:rsidR="00E15475">
              <w:rPr>
                <w:sz w:val="20"/>
                <w:szCs w:val="18"/>
                <w:lang w:val="en-US"/>
              </w:rPr>
              <w:t>70</w:t>
            </w: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sz w:val="20"/>
                <w:szCs w:val="18"/>
                <w:lang w:val="en-US"/>
              </w:rPr>
            </w:pPr>
            <w:r>
              <w:rPr>
                <w:sz w:val="20"/>
                <w:szCs w:val="18"/>
                <w:lang w:val="en-US"/>
              </w:rPr>
              <w:t>-55.56</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E15475">
            <w:pPr>
              <w:jc w:val="center"/>
              <w:rPr>
                <w:sz w:val="20"/>
                <w:szCs w:val="18"/>
                <w:lang w:val="en-US"/>
              </w:rPr>
            </w:pPr>
            <w:r w:rsidRPr="00521459">
              <w:rPr>
                <w:sz w:val="20"/>
                <w:szCs w:val="18"/>
                <w:lang w:val="en-US"/>
              </w:rPr>
              <w:t>-</w:t>
            </w:r>
            <w:r w:rsidR="00E15475">
              <w:rPr>
                <w:sz w:val="20"/>
                <w:szCs w:val="18"/>
                <w:lang w:val="en-US"/>
              </w:rPr>
              <w:t>55.54</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4</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ZnEt</w:t>
            </w:r>
            <w:r w:rsidRPr="00521459">
              <w:rPr>
                <w:sz w:val="20"/>
                <w:szCs w:val="18"/>
                <w:vertAlign w:val="subscript"/>
                <w:lang w:val="en-US" w:eastAsia="es-ES"/>
              </w:rPr>
              <w:t>2</w:t>
            </w:r>
            <w:r w:rsidRPr="00521459">
              <w:rPr>
                <w:sz w:val="20"/>
                <w:szCs w:val="18"/>
                <w:lang w:val="en-US" w:eastAsia="es-ES"/>
              </w:rPr>
              <w:t>(THF)</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161.80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bCs/>
                <w:sz w:val="20"/>
                <w:szCs w:val="18"/>
                <w:lang w:val="en-US" w:eastAsia="es-ES"/>
              </w:rPr>
            </w:pPr>
            <w:r w:rsidRPr="00521459">
              <w:rPr>
                <w:bCs/>
                <w:sz w:val="20"/>
                <w:szCs w:val="18"/>
                <w:lang w:val="en-US" w:eastAsia="es-ES"/>
              </w:rPr>
              <w:t>0.9</w:t>
            </w:r>
            <w:r w:rsidR="00521459">
              <w:rPr>
                <w:bCs/>
                <w:sz w:val="20"/>
                <w:szCs w:val="18"/>
                <w:lang w:val="en-US" w:eastAsia="es-ES"/>
              </w:rPr>
              <w:t>2</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28</w:t>
            </w:r>
            <w:r w:rsidRPr="00521459">
              <w:rPr>
                <w:sz w:val="20"/>
                <w:szCs w:val="18"/>
                <w:lang w:val="en-US" w:eastAsia="es-ES"/>
              </w:rPr>
              <w:t>.</w:t>
            </w:r>
            <w:r w:rsidR="00521459">
              <w:rPr>
                <w:sz w:val="20"/>
                <w:szCs w:val="18"/>
                <w:lang w:val="en-US" w:eastAsia="es-ES"/>
              </w:rPr>
              <w:t>51</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E15475" w:rsidP="00521459">
            <w:pPr>
              <w:jc w:val="center"/>
              <w:rPr>
                <w:sz w:val="20"/>
                <w:szCs w:val="18"/>
                <w:lang w:val="en-US"/>
              </w:rPr>
            </w:pPr>
            <w:r>
              <w:rPr>
                <w:sz w:val="20"/>
                <w:szCs w:val="18"/>
                <w:lang w:val="en-US"/>
              </w:rPr>
              <w:t>24.00</w:t>
            </w: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E15475" w:rsidP="00521459">
            <w:pPr>
              <w:jc w:val="center"/>
              <w:rPr>
                <w:sz w:val="20"/>
                <w:szCs w:val="18"/>
                <w:lang w:val="en-US"/>
              </w:rPr>
            </w:pPr>
            <w:r>
              <w:rPr>
                <w:sz w:val="20"/>
                <w:szCs w:val="18"/>
                <w:lang w:val="en-US"/>
              </w:rPr>
              <w:t>15.00</w:t>
            </w: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bCs/>
                <w:sz w:val="20"/>
                <w:szCs w:val="18"/>
                <w:lang w:val="en-US"/>
              </w:rPr>
            </w:pPr>
            <w:r>
              <w:rPr>
                <w:bCs/>
                <w:sz w:val="20"/>
                <w:szCs w:val="18"/>
                <w:lang w:val="en-US"/>
              </w:rPr>
              <w:t>-7.57</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E15475">
            <w:pPr>
              <w:jc w:val="center"/>
              <w:rPr>
                <w:bCs/>
                <w:sz w:val="20"/>
                <w:szCs w:val="18"/>
                <w:lang w:val="en-US"/>
              </w:rPr>
            </w:pPr>
            <w:r w:rsidRPr="00521459">
              <w:rPr>
                <w:bCs/>
                <w:sz w:val="20"/>
                <w:szCs w:val="18"/>
                <w:lang w:val="en-US"/>
              </w:rPr>
              <w:t>-</w:t>
            </w:r>
            <w:r w:rsidR="00E15475">
              <w:rPr>
                <w:bCs/>
                <w:sz w:val="20"/>
                <w:szCs w:val="18"/>
                <w:lang w:val="en-US"/>
              </w:rPr>
              <w:t>7.54</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5</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ZnEt</w:t>
            </w:r>
            <w:r w:rsidRPr="00521459">
              <w:rPr>
                <w:sz w:val="20"/>
                <w:szCs w:val="18"/>
                <w:vertAlign w:val="subscript"/>
                <w:lang w:val="en-US" w:eastAsia="es-ES"/>
              </w:rPr>
              <w:t>2</w:t>
            </w:r>
            <w:r w:rsidRPr="00521459">
              <w:rPr>
                <w:sz w:val="20"/>
                <w:szCs w:val="18"/>
                <w:lang w:val="en-US" w:eastAsia="es-ES"/>
              </w:rPr>
              <w:t>(THF)</w:t>
            </w:r>
            <w:r w:rsidRPr="00521459">
              <w:rPr>
                <w:sz w:val="20"/>
                <w:szCs w:val="18"/>
                <w:vertAlign w:val="subscript"/>
                <w:lang w:val="en-US" w:eastAsia="es-ES"/>
              </w:rPr>
              <w:t>2</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196.50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521459" w:rsidP="00521459">
            <w:pPr>
              <w:jc w:val="center"/>
              <w:rPr>
                <w:sz w:val="20"/>
                <w:szCs w:val="18"/>
                <w:lang w:val="en-US" w:eastAsia="es-ES"/>
              </w:rPr>
            </w:pPr>
            <w:r>
              <w:rPr>
                <w:sz w:val="20"/>
                <w:szCs w:val="18"/>
                <w:lang w:val="en-US" w:eastAsia="es-ES"/>
              </w:rPr>
              <w:t>22.56</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-1</w:t>
            </w:r>
            <w:r w:rsidR="00521459">
              <w:rPr>
                <w:sz w:val="20"/>
                <w:szCs w:val="18"/>
                <w:lang w:val="en-US" w:eastAsia="es-ES"/>
              </w:rPr>
              <w:t>3</w:t>
            </w:r>
            <w:r w:rsidRPr="00521459">
              <w:rPr>
                <w:sz w:val="20"/>
                <w:szCs w:val="18"/>
                <w:lang w:val="en-US" w:eastAsia="es-ES"/>
              </w:rPr>
              <w:t>.17</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E15475" w:rsidP="00521459">
            <w:pPr>
              <w:jc w:val="center"/>
              <w:rPr>
                <w:sz w:val="20"/>
                <w:szCs w:val="18"/>
                <w:lang w:val="en-US"/>
              </w:rPr>
            </w:pPr>
            <w:r>
              <w:rPr>
                <w:sz w:val="20"/>
                <w:szCs w:val="18"/>
                <w:lang w:val="en-US"/>
              </w:rPr>
              <w:t>50.60</w:t>
            </w: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E15475" w:rsidP="00521459">
            <w:pPr>
              <w:jc w:val="center"/>
              <w:rPr>
                <w:sz w:val="20"/>
                <w:szCs w:val="18"/>
                <w:lang w:val="en-US"/>
              </w:rPr>
            </w:pPr>
            <w:r>
              <w:rPr>
                <w:sz w:val="20"/>
                <w:szCs w:val="18"/>
                <w:lang w:val="en-US"/>
              </w:rPr>
              <w:t>39.67</w:t>
            </w: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E15475">
            <w:pPr>
              <w:jc w:val="center"/>
              <w:rPr>
                <w:sz w:val="20"/>
                <w:szCs w:val="18"/>
                <w:lang w:val="en-US"/>
              </w:rPr>
            </w:pPr>
            <w:r w:rsidRPr="00521459">
              <w:rPr>
                <w:sz w:val="20"/>
                <w:szCs w:val="18"/>
                <w:lang w:val="en-US"/>
              </w:rPr>
              <w:t>1</w:t>
            </w:r>
            <w:r w:rsidR="00E15475">
              <w:rPr>
                <w:sz w:val="20"/>
                <w:szCs w:val="18"/>
                <w:lang w:val="en-US"/>
              </w:rPr>
              <w:t>2</w:t>
            </w:r>
            <w:r w:rsidRPr="00521459">
              <w:rPr>
                <w:sz w:val="20"/>
                <w:szCs w:val="18"/>
                <w:lang w:val="en-US"/>
              </w:rPr>
              <w:t>.</w:t>
            </w:r>
            <w:r w:rsidR="00E15475">
              <w:rPr>
                <w:sz w:val="20"/>
                <w:szCs w:val="18"/>
                <w:lang w:val="en-US"/>
              </w:rPr>
              <w:t>25</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sz w:val="20"/>
                <w:szCs w:val="18"/>
                <w:lang w:val="en-US"/>
              </w:rPr>
            </w:pPr>
            <w:r>
              <w:rPr>
                <w:sz w:val="20"/>
                <w:szCs w:val="18"/>
                <w:lang w:val="en-US"/>
              </w:rPr>
              <w:t>12.29</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6</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{ZnEt</w:t>
            </w:r>
            <w:r w:rsidRPr="00521459">
              <w:rPr>
                <w:sz w:val="20"/>
                <w:szCs w:val="18"/>
                <w:vertAlign w:val="subscript"/>
                <w:lang w:val="en-US" w:eastAsia="es-ES"/>
              </w:rPr>
              <w:t>2</w:t>
            </w:r>
            <w:r w:rsidRPr="00521459">
              <w:rPr>
                <w:sz w:val="20"/>
                <w:szCs w:val="18"/>
                <w:lang w:val="en-US" w:eastAsia="es-ES"/>
              </w:rPr>
              <w:t>Cl}</w:t>
            </w:r>
            <w:r w:rsidRPr="00521459">
              <w:rPr>
                <w:sz w:val="20"/>
                <w:szCs w:val="18"/>
                <w:vertAlign w:val="superscript"/>
                <w:lang w:val="en-US" w:eastAsia="es-ES"/>
              </w:rPr>
              <w:t>-</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114.40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28.65</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49</w:t>
            </w:r>
            <w:r w:rsidRPr="00521459">
              <w:rPr>
                <w:sz w:val="20"/>
                <w:szCs w:val="18"/>
                <w:lang w:val="en-US" w:eastAsia="es-ES"/>
              </w:rPr>
              <w:t>.</w:t>
            </w:r>
            <w:r w:rsidR="00521459">
              <w:rPr>
                <w:sz w:val="20"/>
                <w:szCs w:val="18"/>
                <w:lang w:val="en-US" w:eastAsia="es-ES"/>
              </w:rPr>
              <w:t>45</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sz w:val="20"/>
                <w:szCs w:val="18"/>
                <w:lang w:val="en-US"/>
              </w:rPr>
            </w:pPr>
            <w:r>
              <w:rPr>
                <w:sz w:val="20"/>
                <w:szCs w:val="18"/>
                <w:lang w:val="en-US"/>
              </w:rPr>
              <w:t>-34.65</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E15475">
            <w:pPr>
              <w:jc w:val="center"/>
              <w:rPr>
                <w:sz w:val="20"/>
                <w:szCs w:val="18"/>
                <w:lang w:val="en-US"/>
              </w:rPr>
            </w:pPr>
            <w:r w:rsidRPr="00521459">
              <w:rPr>
                <w:sz w:val="20"/>
                <w:szCs w:val="18"/>
                <w:lang w:val="en-US"/>
              </w:rPr>
              <w:t>-</w:t>
            </w:r>
            <w:r w:rsidR="00E15475">
              <w:rPr>
                <w:sz w:val="20"/>
                <w:szCs w:val="18"/>
                <w:lang w:val="en-US"/>
              </w:rPr>
              <w:t>34.62</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7</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[ZnEt</w:t>
            </w:r>
            <w:r w:rsidRPr="00521459">
              <w:rPr>
                <w:sz w:val="20"/>
                <w:szCs w:val="18"/>
                <w:vertAlign w:val="subscript"/>
                <w:lang w:val="en-US" w:eastAsia="es-ES"/>
              </w:rPr>
              <w:t>2</w:t>
            </w:r>
            <w:r w:rsidRPr="00521459">
              <w:rPr>
                <w:sz w:val="20"/>
                <w:szCs w:val="18"/>
                <w:lang w:val="en-US" w:eastAsia="es-ES"/>
              </w:rPr>
              <w:t>MgCl</w:t>
            </w:r>
            <w:r w:rsidRPr="00521459">
              <w:rPr>
                <w:sz w:val="20"/>
                <w:szCs w:val="18"/>
                <w:vertAlign w:val="subscript"/>
                <w:lang w:val="en-US" w:eastAsia="es-ES"/>
              </w:rPr>
              <w:t>2</w:t>
            </w:r>
            <w:r w:rsidRPr="00521459">
              <w:rPr>
                <w:sz w:val="20"/>
                <w:szCs w:val="18"/>
                <w:lang w:val="en-US" w:eastAsia="es-ES"/>
              </w:rPr>
              <w:t>]</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142.90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10.87</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w:t>
            </w:r>
            <w:r w:rsidR="00521459">
              <w:rPr>
                <w:sz w:val="20"/>
                <w:szCs w:val="18"/>
                <w:lang w:val="en-US" w:eastAsia="es-ES"/>
              </w:rPr>
              <w:t>36</w:t>
            </w:r>
            <w:r w:rsidRPr="00521459">
              <w:rPr>
                <w:sz w:val="20"/>
                <w:szCs w:val="18"/>
                <w:lang w:val="en-US" w:eastAsia="es-ES"/>
              </w:rPr>
              <w:t>.</w:t>
            </w:r>
            <w:r w:rsidR="00521459">
              <w:rPr>
                <w:sz w:val="20"/>
                <w:szCs w:val="18"/>
                <w:lang w:val="en-US" w:eastAsia="es-ES"/>
              </w:rPr>
              <w:t>86</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E15475">
            <w:pPr>
              <w:jc w:val="center"/>
              <w:rPr>
                <w:sz w:val="20"/>
                <w:szCs w:val="18"/>
                <w:lang w:val="en-US"/>
              </w:rPr>
            </w:pPr>
            <w:r w:rsidRPr="00521459">
              <w:rPr>
                <w:sz w:val="20"/>
                <w:szCs w:val="18"/>
                <w:lang w:val="en-US"/>
              </w:rPr>
              <w:t>-</w:t>
            </w:r>
            <w:r w:rsidR="00E15475">
              <w:rPr>
                <w:sz w:val="20"/>
                <w:szCs w:val="18"/>
                <w:lang w:val="en-US"/>
              </w:rPr>
              <w:t>18.37</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FE4C9F" w:rsidP="00E15475">
            <w:pPr>
              <w:jc w:val="center"/>
              <w:rPr>
                <w:sz w:val="20"/>
                <w:szCs w:val="18"/>
                <w:lang w:val="en-US"/>
              </w:rPr>
            </w:pPr>
            <w:r w:rsidRPr="00521459">
              <w:rPr>
                <w:sz w:val="20"/>
                <w:szCs w:val="18"/>
                <w:lang w:val="en-US"/>
              </w:rPr>
              <w:t>-</w:t>
            </w:r>
            <w:r w:rsidR="00E15475">
              <w:rPr>
                <w:sz w:val="20"/>
                <w:szCs w:val="18"/>
                <w:lang w:val="en-US"/>
              </w:rPr>
              <w:t>18.34</w:t>
            </w:r>
          </w:p>
        </w:tc>
      </w:tr>
      <w:tr w:rsidR="00FE4C9F" w:rsidRPr="003061E2" w:rsidTr="00521459">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FE4C9F" w:rsidRPr="00521459" w:rsidRDefault="00FE4C9F" w:rsidP="00521459">
            <w:pPr>
              <w:jc w:val="center"/>
              <w:rPr>
                <w:color w:val="000000"/>
                <w:sz w:val="20"/>
                <w:szCs w:val="18"/>
                <w:lang w:val="en-US" w:eastAsia="es-ES"/>
              </w:rPr>
            </w:pPr>
            <w:r w:rsidRPr="00521459">
              <w:rPr>
                <w:color w:val="000000"/>
                <w:sz w:val="20"/>
                <w:szCs w:val="18"/>
                <w:lang w:val="en-US" w:eastAsia="es-ES"/>
              </w:rPr>
              <w:t>8</w:t>
            </w:r>
          </w:p>
        </w:tc>
        <w:tc>
          <w:tcPr>
            <w:tcW w:w="2037" w:type="dxa"/>
            <w:tcBorders>
              <w:top w:val="nil"/>
              <w:left w:val="nil"/>
              <w:bottom w:val="single" w:sz="4" w:space="0" w:color="auto"/>
              <w:right w:val="single" w:sz="4" w:space="0" w:color="auto"/>
            </w:tcBorders>
            <w:shd w:val="clear" w:color="auto" w:fill="auto"/>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[ZnEt</w:t>
            </w:r>
            <w:r w:rsidRPr="00521459">
              <w:rPr>
                <w:sz w:val="20"/>
                <w:szCs w:val="18"/>
                <w:vertAlign w:val="subscript"/>
                <w:lang w:val="en-US" w:eastAsia="es-ES"/>
              </w:rPr>
              <w:t>2</w:t>
            </w:r>
            <w:r w:rsidRPr="00521459">
              <w:rPr>
                <w:sz w:val="20"/>
                <w:szCs w:val="18"/>
                <w:lang w:val="en-US" w:eastAsia="es-ES"/>
              </w:rPr>
              <w:t>MgCl</w:t>
            </w:r>
            <w:r w:rsidRPr="00521459">
              <w:rPr>
                <w:sz w:val="20"/>
                <w:szCs w:val="18"/>
                <w:vertAlign w:val="subscript"/>
                <w:lang w:val="en-US" w:eastAsia="es-ES"/>
              </w:rPr>
              <w:t>2</w:t>
            </w:r>
            <w:r w:rsidRPr="00521459">
              <w:rPr>
                <w:sz w:val="20"/>
                <w:szCs w:val="18"/>
                <w:lang w:val="en-US" w:eastAsia="es-ES"/>
              </w:rPr>
              <w:t>(THF)</w:t>
            </w:r>
            <w:r w:rsidRPr="00521459">
              <w:rPr>
                <w:sz w:val="20"/>
                <w:szCs w:val="18"/>
                <w:vertAlign w:val="subscript"/>
                <w:lang w:val="en-US" w:eastAsia="es-ES"/>
              </w:rPr>
              <w:t>2</w:t>
            </w:r>
            <w:r w:rsidRPr="00521459">
              <w:rPr>
                <w:sz w:val="20"/>
                <w:szCs w:val="18"/>
                <w:lang w:val="en-US" w:eastAsia="es-ES"/>
              </w:rPr>
              <w:t>]</w:t>
            </w:r>
          </w:p>
        </w:tc>
        <w:tc>
          <w:tcPr>
            <w:tcW w:w="1102" w:type="dxa"/>
            <w:tcBorders>
              <w:top w:val="nil"/>
              <w:left w:val="nil"/>
              <w:bottom w:val="single" w:sz="4" w:space="0" w:color="auto"/>
              <w:right w:val="single" w:sz="4" w:space="0" w:color="auto"/>
            </w:tcBorders>
            <w:shd w:val="clear" w:color="000000" w:fill="FFFFFF"/>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270.20</w:t>
            </w:r>
          </w:p>
        </w:tc>
        <w:tc>
          <w:tcPr>
            <w:tcW w:w="1045" w:type="dxa"/>
            <w:tcBorders>
              <w:top w:val="nil"/>
              <w:left w:val="nil"/>
              <w:bottom w:val="single" w:sz="4" w:space="0" w:color="auto"/>
              <w:right w:val="single" w:sz="4" w:space="0" w:color="auto"/>
            </w:tcBorders>
            <w:shd w:val="clear" w:color="000000" w:fill="538ED5"/>
            <w:noWrap/>
            <w:vAlign w:val="center"/>
            <w:hideMark/>
          </w:tcPr>
          <w:p w:rsidR="00FE4C9F" w:rsidRPr="00521459" w:rsidRDefault="00E15475" w:rsidP="00E15475">
            <w:pPr>
              <w:jc w:val="center"/>
              <w:rPr>
                <w:sz w:val="20"/>
                <w:szCs w:val="18"/>
                <w:lang w:val="en-US" w:eastAsia="es-ES"/>
              </w:rPr>
            </w:pPr>
            <w:r>
              <w:rPr>
                <w:sz w:val="20"/>
                <w:szCs w:val="18"/>
                <w:lang w:val="en-US" w:eastAsia="es-ES"/>
              </w:rPr>
              <w:t>68</w:t>
            </w:r>
            <w:r w:rsidR="00FE4C9F" w:rsidRPr="00521459">
              <w:rPr>
                <w:sz w:val="20"/>
                <w:szCs w:val="18"/>
                <w:lang w:val="en-US" w:eastAsia="es-ES"/>
              </w:rPr>
              <w:t>.</w:t>
            </w:r>
            <w:r>
              <w:rPr>
                <w:sz w:val="20"/>
                <w:szCs w:val="18"/>
                <w:lang w:val="en-US" w:eastAsia="es-ES"/>
              </w:rPr>
              <w:t>53</w:t>
            </w:r>
          </w:p>
        </w:tc>
        <w:tc>
          <w:tcPr>
            <w:tcW w:w="882" w:type="dxa"/>
            <w:tcBorders>
              <w:top w:val="nil"/>
              <w:left w:val="nil"/>
              <w:bottom w:val="single" w:sz="4" w:space="0" w:color="auto"/>
              <w:right w:val="single" w:sz="4" w:space="0" w:color="auto"/>
            </w:tcBorders>
            <w:shd w:val="clear" w:color="000000" w:fill="538ED5"/>
            <w:noWrap/>
            <w:vAlign w:val="center"/>
            <w:hideMark/>
          </w:tcPr>
          <w:p w:rsidR="00FE4C9F" w:rsidRPr="00521459" w:rsidRDefault="00FE4C9F" w:rsidP="00521459">
            <w:pPr>
              <w:jc w:val="center"/>
              <w:rPr>
                <w:sz w:val="20"/>
                <w:szCs w:val="18"/>
                <w:lang w:val="en-US" w:eastAsia="es-ES"/>
              </w:rPr>
            </w:pPr>
            <w:r w:rsidRPr="00521459">
              <w:rPr>
                <w:sz w:val="20"/>
                <w:szCs w:val="18"/>
                <w:lang w:val="en-US" w:eastAsia="es-ES"/>
              </w:rPr>
              <w:t>1</w:t>
            </w:r>
            <w:r w:rsidR="00521459">
              <w:rPr>
                <w:sz w:val="20"/>
                <w:szCs w:val="18"/>
                <w:lang w:val="en-US" w:eastAsia="es-ES"/>
              </w:rPr>
              <w:t>9</w:t>
            </w:r>
            <w:r w:rsidRPr="00521459">
              <w:rPr>
                <w:sz w:val="20"/>
                <w:szCs w:val="18"/>
                <w:lang w:val="en-US" w:eastAsia="es-ES"/>
              </w:rPr>
              <w:t>.</w:t>
            </w:r>
            <w:r w:rsidR="00521459">
              <w:rPr>
                <w:sz w:val="20"/>
                <w:szCs w:val="18"/>
                <w:lang w:val="en-US" w:eastAsia="es-ES"/>
              </w:rPr>
              <w:t>39</w:t>
            </w:r>
          </w:p>
        </w:tc>
        <w:tc>
          <w:tcPr>
            <w:tcW w:w="1155"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186" w:type="dxa"/>
            <w:tcBorders>
              <w:top w:val="nil"/>
              <w:left w:val="nil"/>
              <w:bottom w:val="single" w:sz="4" w:space="0" w:color="auto"/>
              <w:right w:val="single" w:sz="4" w:space="0" w:color="auto"/>
            </w:tcBorders>
            <w:shd w:val="clear" w:color="000000" w:fill="C5BE97"/>
            <w:noWrap/>
            <w:vAlign w:val="center"/>
            <w:hideMark/>
          </w:tcPr>
          <w:p w:rsidR="00FE4C9F" w:rsidRPr="00521459" w:rsidRDefault="00FE4C9F" w:rsidP="00521459">
            <w:pPr>
              <w:jc w:val="center"/>
              <w:rPr>
                <w:sz w:val="20"/>
                <w:szCs w:val="18"/>
                <w:lang w:val="en-US"/>
              </w:rPr>
            </w:pPr>
          </w:p>
        </w:tc>
        <w:tc>
          <w:tcPr>
            <w:tcW w:w="1246"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sz w:val="20"/>
                <w:szCs w:val="18"/>
                <w:lang w:val="en-US"/>
              </w:rPr>
            </w:pPr>
            <w:r>
              <w:rPr>
                <w:sz w:val="20"/>
                <w:szCs w:val="18"/>
                <w:lang w:val="en-US"/>
              </w:rPr>
              <w:t>54.35</w:t>
            </w:r>
          </w:p>
        </w:tc>
        <w:tc>
          <w:tcPr>
            <w:tcW w:w="1092" w:type="dxa"/>
            <w:tcBorders>
              <w:top w:val="nil"/>
              <w:left w:val="nil"/>
              <w:bottom w:val="single" w:sz="4" w:space="0" w:color="auto"/>
              <w:right w:val="single" w:sz="4" w:space="0" w:color="auto"/>
            </w:tcBorders>
            <w:shd w:val="clear" w:color="000000" w:fill="FFC000"/>
            <w:noWrap/>
            <w:vAlign w:val="center"/>
            <w:hideMark/>
          </w:tcPr>
          <w:p w:rsidR="00FE4C9F" w:rsidRPr="00521459" w:rsidRDefault="00E15475" w:rsidP="00521459">
            <w:pPr>
              <w:jc w:val="center"/>
              <w:rPr>
                <w:sz w:val="20"/>
                <w:szCs w:val="18"/>
                <w:lang w:val="en-US"/>
              </w:rPr>
            </w:pPr>
            <w:r>
              <w:rPr>
                <w:sz w:val="20"/>
                <w:szCs w:val="18"/>
                <w:lang w:val="en-US"/>
              </w:rPr>
              <w:t>54.40</w:t>
            </w:r>
          </w:p>
        </w:tc>
      </w:tr>
    </w:tbl>
    <w:p w:rsidR="00A9167F" w:rsidRDefault="00A9167F" w:rsidP="00A9167F">
      <w:pPr>
        <w:spacing w:line="360" w:lineRule="auto"/>
        <w:jc w:val="both"/>
        <w:rPr>
          <w:b/>
        </w:rPr>
      </w:pPr>
    </w:p>
    <w:p w:rsidR="00A9167F" w:rsidRPr="003061E2" w:rsidRDefault="00A9167F" w:rsidP="00521459">
      <w:pPr>
        <w:spacing w:line="360" w:lineRule="auto"/>
        <w:jc w:val="center"/>
        <w:rPr>
          <w:bCs/>
        </w:rPr>
      </w:pPr>
      <w:r w:rsidRPr="003061E2">
        <w:rPr>
          <w:b/>
        </w:rPr>
        <w:t xml:space="preserve">Table </w:t>
      </w:r>
      <w:r>
        <w:rPr>
          <w:b/>
        </w:rPr>
        <w:t>S1</w:t>
      </w:r>
      <w:r w:rsidRPr="003061E2">
        <w:rPr>
          <w:b/>
        </w:rPr>
        <w:t>.</w:t>
      </w:r>
      <w:r w:rsidRPr="003061E2">
        <w:t xml:space="preserve"> Some plausible species of “Zn</w:t>
      </w:r>
      <w:r w:rsidRPr="003061E2">
        <w:rPr>
          <w:vertAlign w:val="subscript"/>
        </w:rPr>
        <w:t>2</w:t>
      </w:r>
      <w:r w:rsidRPr="003061E2">
        <w:t>Et</w:t>
      </w:r>
      <w:r w:rsidRPr="003061E2">
        <w:rPr>
          <w:vertAlign w:val="subscript"/>
        </w:rPr>
        <w:t>5</w:t>
      </w:r>
      <w:r w:rsidRPr="003061E2">
        <w:t xml:space="preserve">” in </w:t>
      </w:r>
      <w:r>
        <w:t>d</w:t>
      </w:r>
      <w:r w:rsidRPr="003061E2">
        <w:rPr>
          <w:vertAlign w:val="subscript"/>
        </w:rPr>
        <w:t>8</w:t>
      </w:r>
      <w:r>
        <w:t>-</w:t>
      </w:r>
      <w:r w:rsidRPr="003061E2">
        <w:t xml:space="preserve">THF solution with their respective calculated volumes per mol (V), and the </w:t>
      </w:r>
      <w:r>
        <w:t xml:space="preserve">relative </w:t>
      </w:r>
      <w:r>
        <w:rPr>
          <w:bCs/>
        </w:rPr>
        <w:t>error for every consideration with</w:t>
      </w:r>
      <w:r w:rsidRPr="003061E2">
        <w:rPr>
          <w:bCs/>
        </w:rPr>
        <w:t xml:space="preserve"> respect to the volumes predicted</w:t>
      </w:r>
      <w:r>
        <w:rPr>
          <w:bCs/>
        </w:rPr>
        <w:t xml:space="preserve"> through </w:t>
      </w:r>
      <w:r w:rsidRPr="003061E2">
        <w:rPr>
          <w:bCs/>
        </w:rPr>
        <w:t>DOSY stud</w:t>
      </w:r>
      <w:r>
        <w:rPr>
          <w:bCs/>
        </w:rPr>
        <w:t>ies</w:t>
      </w:r>
      <w:r w:rsidRPr="003061E2">
        <w:rPr>
          <w:bCs/>
        </w:rPr>
        <w:t xml:space="preserve"> of </w:t>
      </w:r>
      <w:r w:rsidR="00521459">
        <w:rPr>
          <w:b/>
          <w:bCs/>
        </w:rPr>
        <w:t>41</w:t>
      </w:r>
      <w:r w:rsidRPr="003061E2">
        <w:rPr>
          <w:bCs/>
        </w:rPr>
        <w:t>, ZnEt</w:t>
      </w:r>
      <w:r w:rsidRPr="003061E2">
        <w:rPr>
          <w:bCs/>
          <w:vertAlign w:val="subscript"/>
        </w:rPr>
        <w:t>2</w:t>
      </w:r>
      <w:r w:rsidRPr="003061E2">
        <w:rPr>
          <w:bCs/>
        </w:rPr>
        <w:t xml:space="preserve"> and ZnEt</w:t>
      </w:r>
      <w:r w:rsidRPr="003061E2">
        <w:rPr>
          <w:bCs/>
          <w:vertAlign w:val="subscript"/>
        </w:rPr>
        <w:t>2</w:t>
      </w:r>
      <w:r w:rsidRPr="003061E2">
        <w:rPr>
          <w:bCs/>
        </w:rPr>
        <w:t xml:space="preserve"> + MgCl</w:t>
      </w:r>
      <w:r w:rsidRPr="003061E2">
        <w:rPr>
          <w:bCs/>
          <w:vertAlign w:val="subscript"/>
        </w:rPr>
        <w:t>2</w:t>
      </w:r>
      <w:r>
        <w:rPr>
          <w:bCs/>
        </w:rPr>
        <w:t xml:space="preserve"> in </w:t>
      </w:r>
      <w:r w:rsidR="00521459">
        <w:rPr>
          <w:bCs/>
          <w:lang w:val="en-US"/>
        </w:rPr>
        <w:t>d</w:t>
      </w:r>
      <w:r w:rsidRPr="009F106C">
        <w:rPr>
          <w:bCs/>
          <w:vertAlign w:val="subscript"/>
          <w:lang w:val="en-US"/>
        </w:rPr>
        <w:t>8</w:t>
      </w:r>
      <w:r w:rsidRPr="009F106C">
        <w:rPr>
          <w:bCs/>
          <w:lang w:val="en-US"/>
        </w:rPr>
        <w:t>-THF</w:t>
      </w:r>
      <w:r>
        <w:rPr>
          <w:bCs/>
          <w:lang w:val="en-US"/>
        </w:rPr>
        <w:t xml:space="preserve"> solutions.</w:t>
      </w:r>
    </w:p>
    <w:p w:rsidR="00FE4C9F" w:rsidRPr="003061E2" w:rsidRDefault="00FE4C9F" w:rsidP="00FE4C9F">
      <w:pPr>
        <w:spacing w:line="360" w:lineRule="auto"/>
        <w:jc w:val="both"/>
        <w:rPr>
          <w:bCs/>
          <w:highlight w:val="yellow"/>
          <w:lang w:val="en-US"/>
        </w:rPr>
      </w:pPr>
    </w:p>
    <w:p w:rsidR="00FE4C9F" w:rsidRDefault="00FE4C9F" w:rsidP="00FE4C9F">
      <w:pPr>
        <w:spacing w:line="360" w:lineRule="auto"/>
        <w:jc w:val="both"/>
      </w:pPr>
      <w:r>
        <w:t>Several</w:t>
      </w:r>
      <w:r w:rsidRPr="00E505F5">
        <w:t xml:space="preserve"> conclusions</w:t>
      </w:r>
      <w:r>
        <w:t>, some previously mentioned,</w:t>
      </w:r>
      <w:r w:rsidRPr="00E505F5">
        <w:t xml:space="preserve"> can be extracted from this table:</w:t>
      </w:r>
    </w:p>
    <w:p w:rsidR="00FE4C9F" w:rsidRPr="00587E71" w:rsidRDefault="00FE4C9F" w:rsidP="00FE4C9F">
      <w:pPr>
        <w:spacing w:line="360" w:lineRule="auto"/>
        <w:jc w:val="both"/>
      </w:pPr>
    </w:p>
    <w:p w:rsidR="00FE4C9F" w:rsidRPr="00587E71" w:rsidRDefault="00FE4C9F" w:rsidP="00FE4C9F">
      <w:pPr>
        <w:pStyle w:val="ListParagraph"/>
        <w:numPr>
          <w:ilvl w:val="0"/>
          <w:numId w:val="47"/>
        </w:numPr>
        <w:spacing w:after="0" w:line="360" w:lineRule="auto"/>
        <w:ind w:left="0"/>
        <w:jc w:val="both"/>
        <w:rPr>
          <w:rFonts w:ascii="Times New Roman" w:hAnsi="Times New Roman" w:cs="Times New Roman"/>
          <w:sz w:val="24"/>
          <w:szCs w:val="24"/>
          <w:lang w:val="en-GB"/>
        </w:rPr>
      </w:pPr>
      <w:r w:rsidRPr="00E505F5">
        <w:rPr>
          <w:rFonts w:ascii="Times New Roman" w:hAnsi="Times New Roman" w:cs="Times New Roman"/>
          <w:sz w:val="24"/>
          <w:szCs w:val="24"/>
          <w:lang w:val="en-GB"/>
        </w:rPr>
        <w:t xml:space="preserve">For </w:t>
      </w:r>
      <w:r w:rsidR="00CB11A7">
        <w:rPr>
          <w:rFonts w:ascii="Times New Roman" w:hAnsi="Times New Roman" w:cs="Times New Roman"/>
          <w:sz w:val="24"/>
          <w:szCs w:val="24"/>
          <w:lang w:val="en-GB"/>
        </w:rPr>
        <w:t>{</w:t>
      </w:r>
      <w:r w:rsidRPr="00E505F5">
        <w:rPr>
          <w:rFonts w:ascii="Times New Roman" w:hAnsi="Times New Roman" w:cs="Times New Roman"/>
          <w:sz w:val="24"/>
          <w:szCs w:val="24"/>
          <w:lang w:val="en-GB"/>
        </w:rPr>
        <w:t>Zn</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Et</w:t>
      </w:r>
      <w:r w:rsidRPr="00E505F5">
        <w:rPr>
          <w:rFonts w:ascii="Times New Roman" w:hAnsi="Times New Roman" w:cs="Times New Roman"/>
          <w:sz w:val="24"/>
          <w:szCs w:val="24"/>
          <w:vertAlign w:val="subscript"/>
          <w:lang w:val="en-GB"/>
        </w:rPr>
        <w:t>5</w:t>
      </w:r>
      <w:r w:rsidR="00CB11A7">
        <w:rPr>
          <w:rFonts w:ascii="Times New Roman" w:hAnsi="Times New Roman" w:cs="Times New Roman"/>
          <w:sz w:val="24"/>
          <w:szCs w:val="24"/>
          <w:lang w:val="en-GB"/>
        </w:rPr>
        <w:t>}</w:t>
      </w:r>
      <w:r w:rsidR="00CB11A7" w:rsidRPr="00CB11A7">
        <w:rPr>
          <w:rFonts w:ascii="Times New Roman" w:hAnsi="Times New Roman" w:cs="Times New Roman"/>
          <w:sz w:val="24"/>
          <w:szCs w:val="24"/>
          <w:vertAlign w:val="superscript"/>
          <w:lang w:val="en-GB"/>
        </w:rPr>
        <w:t>-</w:t>
      </w:r>
      <w:r w:rsidRPr="00E505F5">
        <w:rPr>
          <w:rFonts w:ascii="Times New Roman" w:hAnsi="Times New Roman" w:cs="Times New Roman"/>
          <w:sz w:val="24"/>
          <w:szCs w:val="24"/>
          <w:lang w:val="en-GB"/>
        </w:rPr>
        <w:t xml:space="preserve"> in solution, </w:t>
      </w:r>
      <w:r>
        <w:rPr>
          <w:rFonts w:ascii="Times New Roman" w:hAnsi="Times New Roman" w:cs="Times New Roman"/>
          <w:sz w:val="24"/>
          <w:szCs w:val="24"/>
          <w:lang w:val="en-GB"/>
        </w:rPr>
        <w:t>an evident</w:t>
      </w:r>
      <w:r w:rsidRPr="00E505F5">
        <w:rPr>
          <w:rFonts w:ascii="Times New Roman" w:hAnsi="Times New Roman" w:cs="Times New Roman"/>
          <w:sz w:val="24"/>
          <w:szCs w:val="24"/>
          <w:lang w:val="en-GB"/>
        </w:rPr>
        <w:t xml:space="preserve"> aggregation process involving the </w:t>
      </w:r>
      <w:r w:rsidRPr="00E505F5">
        <w:rPr>
          <w:rFonts w:ascii="Times New Roman" w:hAnsi="Times New Roman" w:cs="Times New Roman"/>
          <w:bCs/>
          <w:sz w:val="24"/>
          <w:szCs w:val="24"/>
          <w:lang w:val="en-GB"/>
        </w:rPr>
        <w:t>“Zn-(CH</w:t>
      </w:r>
      <w:r w:rsidRPr="00E505F5">
        <w:rPr>
          <w:rFonts w:ascii="Times New Roman" w:hAnsi="Times New Roman" w:cs="Times New Roman"/>
          <w:bCs/>
          <w:sz w:val="24"/>
          <w:szCs w:val="24"/>
          <w:vertAlign w:val="subscript"/>
          <w:lang w:val="en-GB"/>
        </w:rPr>
        <w:t>2</w:t>
      </w:r>
      <w:r w:rsidRPr="00E505F5">
        <w:rPr>
          <w:rFonts w:ascii="Times New Roman" w:hAnsi="Times New Roman" w:cs="Times New Roman"/>
          <w:bCs/>
          <w:sz w:val="24"/>
          <w:szCs w:val="24"/>
          <w:lang w:val="en-GB"/>
        </w:rPr>
        <w:t>CH</w:t>
      </w:r>
      <w:r w:rsidRPr="00E505F5">
        <w:rPr>
          <w:rFonts w:ascii="Times New Roman" w:hAnsi="Times New Roman" w:cs="Times New Roman"/>
          <w:bCs/>
          <w:sz w:val="24"/>
          <w:szCs w:val="24"/>
          <w:vertAlign w:val="subscript"/>
          <w:lang w:val="en-GB"/>
        </w:rPr>
        <w:t>3</w:t>
      </w:r>
      <w:r w:rsidRPr="00E505F5">
        <w:rPr>
          <w:rFonts w:ascii="Times New Roman" w:hAnsi="Times New Roman" w:cs="Times New Roman"/>
          <w:bCs/>
          <w:sz w:val="24"/>
          <w:szCs w:val="24"/>
          <w:lang w:val="en-GB"/>
        </w:rPr>
        <w:t>)</w:t>
      </w:r>
      <w:r>
        <w:rPr>
          <w:rFonts w:ascii="Times New Roman" w:hAnsi="Times New Roman" w:cs="Times New Roman"/>
          <w:bCs/>
          <w:sz w:val="24"/>
          <w:szCs w:val="24"/>
          <w:lang w:val="en-GB"/>
        </w:rPr>
        <w:t>”</w:t>
      </w:r>
      <w:r w:rsidRPr="00E505F5">
        <w:rPr>
          <w:rFonts w:ascii="Times New Roman" w:hAnsi="Times New Roman" w:cs="Times New Roman"/>
          <w:bCs/>
          <w:sz w:val="24"/>
          <w:szCs w:val="24"/>
          <w:lang w:val="en-GB"/>
        </w:rPr>
        <w:t xml:space="preserve"> species occurs</w:t>
      </w:r>
      <w:r w:rsidRPr="00E505F5">
        <w:rPr>
          <w:rFonts w:ascii="Times New Roman" w:hAnsi="Times New Roman" w:cs="Times New Roman"/>
          <w:sz w:val="24"/>
          <w:szCs w:val="24"/>
          <w:lang w:val="en-GB"/>
        </w:rPr>
        <w:t xml:space="preserve"> going to lower temperature. This phenomenon does not occur or it is significantly less important for ZnEt</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 xml:space="preserve"> or ZnEt</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 xml:space="preserve"> + MgCl</w:t>
      </w:r>
      <w:r w:rsidRPr="00E505F5">
        <w:rPr>
          <w:rFonts w:ascii="Times New Roman" w:hAnsi="Times New Roman" w:cs="Times New Roman"/>
          <w:sz w:val="24"/>
          <w:szCs w:val="24"/>
          <w:vertAlign w:val="subscript"/>
          <w:lang w:val="en-GB"/>
        </w:rPr>
        <w:t>2</w:t>
      </w:r>
      <w:r w:rsidRPr="00E505F5">
        <w:rPr>
          <w:rFonts w:ascii="Times New Roman" w:hAnsi="Times New Roman" w:cs="Times New Roman"/>
          <w:bCs/>
          <w:sz w:val="24"/>
          <w:szCs w:val="24"/>
          <w:lang w:val="en-GB"/>
        </w:rPr>
        <w:t>.</w:t>
      </w:r>
    </w:p>
    <w:p w:rsidR="00FE4C9F" w:rsidRPr="00587E71" w:rsidRDefault="00FE4C9F" w:rsidP="00FE4C9F">
      <w:pPr>
        <w:pStyle w:val="ListParagraph"/>
        <w:numPr>
          <w:ilvl w:val="0"/>
          <w:numId w:val="47"/>
        </w:numPr>
        <w:spacing w:after="0" w:line="360" w:lineRule="auto"/>
        <w:ind w:left="0"/>
        <w:jc w:val="both"/>
        <w:rPr>
          <w:rFonts w:ascii="Times New Roman" w:hAnsi="Times New Roman" w:cs="Times New Roman"/>
          <w:sz w:val="24"/>
          <w:szCs w:val="24"/>
          <w:lang w:val="en-GB"/>
        </w:rPr>
      </w:pPr>
      <w:r w:rsidRPr="00E505F5">
        <w:rPr>
          <w:rFonts w:ascii="Times New Roman" w:hAnsi="Times New Roman" w:cs="Times New Roman"/>
          <w:sz w:val="24"/>
          <w:szCs w:val="24"/>
          <w:lang w:val="en-GB"/>
        </w:rPr>
        <w:t xml:space="preserve">At 25 ºC </w:t>
      </w:r>
      <w:r>
        <w:rPr>
          <w:rFonts w:ascii="Times New Roman" w:hAnsi="Times New Roman" w:cs="Times New Roman"/>
          <w:sz w:val="24"/>
          <w:szCs w:val="24"/>
          <w:lang w:val="en-GB"/>
        </w:rPr>
        <w:t>{</w:t>
      </w:r>
      <w:r w:rsidRPr="00E505F5">
        <w:rPr>
          <w:rFonts w:ascii="Times New Roman" w:hAnsi="Times New Roman" w:cs="Times New Roman"/>
          <w:sz w:val="24"/>
          <w:szCs w:val="24"/>
          <w:lang w:val="en-GB"/>
        </w:rPr>
        <w:t>Zn</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Et</w:t>
      </w:r>
      <w:r w:rsidRPr="00E505F5">
        <w:rPr>
          <w:rFonts w:ascii="Times New Roman" w:hAnsi="Times New Roman" w:cs="Times New Roman"/>
          <w:sz w:val="24"/>
          <w:szCs w:val="24"/>
          <w:vertAlign w:val="subscript"/>
          <w:lang w:val="en-GB"/>
        </w:rPr>
        <w:t>5</w:t>
      </w:r>
      <w:r>
        <w:rPr>
          <w:rFonts w:ascii="Times New Roman" w:hAnsi="Times New Roman" w:cs="Times New Roman"/>
          <w:sz w:val="24"/>
          <w:szCs w:val="24"/>
          <w:lang w:val="en-GB"/>
        </w:rPr>
        <w:t>}</w:t>
      </w:r>
      <w:r w:rsidRPr="00E505F5">
        <w:rPr>
          <w:rFonts w:ascii="Times New Roman" w:hAnsi="Times New Roman" w:cs="Times New Roman"/>
          <w:sz w:val="24"/>
          <w:szCs w:val="24"/>
          <w:vertAlign w:val="superscript"/>
          <w:lang w:val="en-GB"/>
        </w:rPr>
        <w:t>-</w:t>
      </w:r>
      <w:r w:rsidRPr="00E505F5">
        <w:rPr>
          <w:rFonts w:ascii="Times New Roman" w:hAnsi="Times New Roman" w:cs="Times New Roman"/>
          <w:sz w:val="24"/>
          <w:szCs w:val="24"/>
          <w:lang w:val="en-GB"/>
        </w:rPr>
        <w:t xml:space="preserve"> does not exist, at least in a large extent, as no species near its size appears in solution (error 31 %</w:t>
      </w:r>
      <w:r>
        <w:rPr>
          <w:rFonts w:ascii="Times New Roman" w:hAnsi="Times New Roman" w:cs="Times New Roman"/>
          <w:sz w:val="24"/>
          <w:szCs w:val="24"/>
          <w:lang w:val="en-GB"/>
        </w:rPr>
        <w:t>; entry 1</w:t>
      </w:r>
      <w:r w:rsidRPr="00E505F5">
        <w:rPr>
          <w:rFonts w:ascii="Times New Roman" w:hAnsi="Times New Roman" w:cs="Times New Roman"/>
          <w:sz w:val="24"/>
          <w:szCs w:val="24"/>
          <w:lang w:val="en-GB"/>
        </w:rPr>
        <w:t xml:space="preserve">). Therefore smaller aggregates should form, </w:t>
      </w:r>
      <w:r>
        <w:rPr>
          <w:rFonts w:ascii="Times New Roman" w:hAnsi="Times New Roman" w:cs="Times New Roman"/>
          <w:sz w:val="24"/>
          <w:szCs w:val="24"/>
          <w:lang w:val="en-GB"/>
        </w:rPr>
        <w:t>giving</w:t>
      </w:r>
      <w:r w:rsidR="00CB11A7">
        <w:rPr>
          <w:rFonts w:ascii="Times New Roman" w:hAnsi="Times New Roman" w:cs="Times New Roman"/>
          <w:sz w:val="24"/>
          <w:szCs w:val="24"/>
          <w:lang w:val="en-GB"/>
        </w:rPr>
        <w:t xml:space="preserve"> an equilibrium between the {</w:t>
      </w:r>
      <w:r w:rsidRPr="00E505F5">
        <w:rPr>
          <w:rFonts w:ascii="Times New Roman" w:hAnsi="Times New Roman" w:cs="Times New Roman"/>
          <w:sz w:val="24"/>
          <w:szCs w:val="24"/>
          <w:lang w:val="en-GB"/>
        </w:rPr>
        <w:t>Zn</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Et</w:t>
      </w:r>
      <w:r w:rsidRPr="00E505F5">
        <w:rPr>
          <w:rFonts w:ascii="Times New Roman" w:hAnsi="Times New Roman" w:cs="Times New Roman"/>
          <w:sz w:val="24"/>
          <w:szCs w:val="24"/>
          <w:vertAlign w:val="subscript"/>
          <w:lang w:val="en-GB"/>
        </w:rPr>
        <w:t>5</w:t>
      </w:r>
      <w:r w:rsidR="00CB11A7">
        <w:rPr>
          <w:rFonts w:ascii="Times New Roman" w:hAnsi="Times New Roman" w:cs="Times New Roman"/>
          <w:sz w:val="24"/>
          <w:szCs w:val="24"/>
          <w:lang w:val="en-GB"/>
        </w:rPr>
        <w:t>}</w:t>
      </w:r>
      <w:r w:rsidR="00CB11A7" w:rsidRPr="00CB11A7">
        <w:rPr>
          <w:rFonts w:ascii="Times New Roman" w:hAnsi="Times New Roman" w:cs="Times New Roman"/>
          <w:sz w:val="24"/>
          <w:szCs w:val="24"/>
          <w:vertAlign w:val="superscript"/>
          <w:lang w:val="en-GB"/>
        </w:rPr>
        <w:t>-</w:t>
      </w:r>
      <w:r w:rsidRPr="00E505F5">
        <w:rPr>
          <w:rFonts w:ascii="Times New Roman" w:hAnsi="Times New Roman" w:cs="Times New Roman"/>
          <w:sz w:val="24"/>
          <w:szCs w:val="24"/>
          <w:lang w:val="en-GB"/>
        </w:rPr>
        <w:t xml:space="preserve"> components (ZnEt</w:t>
      </w:r>
      <w:r w:rsidRPr="00E505F5">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 xml:space="preserve"> and {</w:t>
      </w:r>
      <w:r w:rsidRPr="00E505F5">
        <w:rPr>
          <w:rFonts w:ascii="Times New Roman" w:hAnsi="Times New Roman" w:cs="Times New Roman"/>
          <w:sz w:val="24"/>
          <w:szCs w:val="24"/>
          <w:lang w:val="en-GB"/>
        </w:rPr>
        <w:t>ZnEt</w:t>
      </w:r>
      <w:r w:rsidRPr="00E505F5">
        <w:rPr>
          <w:rFonts w:ascii="Times New Roman" w:hAnsi="Times New Roman" w:cs="Times New Roman"/>
          <w:sz w:val="24"/>
          <w:szCs w:val="24"/>
          <w:vertAlign w:val="subscript"/>
          <w:lang w:val="en-GB"/>
        </w:rPr>
        <w:t>3</w:t>
      </w:r>
      <w:r>
        <w:rPr>
          <w:rFonts w:ascii="Times New Roman" w:hAnsi="Times New Roman" w:cs="Times New Roman"/>
          <w:sz w:val="24"/>
          <w:szCs w:val="24"/>
          <w:lang w:val="en-GB"/>
        </w:rPr>
        <w:t>}</w:t>
      </w:r>
      <w:r w:rsidRPr="00E505F5">
        <w:rPr>
          <w:rFonts w:ascii="Times New Roman" w:hAnsi="Times New Roman" w:cs="Times New Roman"/>
          <w:sz w:val="24"/>
          <w:szCs w:val="24"/>
          <w:vertAlign w:val="superscript"/>
          <w:lang w:val="en-GB"/>
        </w:rPr>
        <w:t>-</w:t>
      </w:r>
      <w:r w:rsidRPr="00E505F5">
        <w:rPr>
          <w:rFonts w:ascii="Times New Roman" w:hAnsi="Times New Roman" w:cs="Times New Roman"/>
          <w:sz w:val="24"/>
          <w:szCs w:val="24"/>
          <w:lang w:val="en-GB"/>
        </w:rPr>
        <w:t>) with different grades of THF solvation and/or chlorine addition</w:t>
      </w:r>
      <w:r>
        <w:rPr>
          <w:rFonts w:ascii="Times New Roman" w:hAnsi="Times New Roman" w:cs="Times New Roman"/>
          <w:sz w:val="24"/>
          <w:szCs w:val="24"/>
          <w:lang w:val="en-GB"/>
        </w:rPr>
        <w:t xml:space="preserve"> the most probable scenario.</w:t>
      </w:r>
    </w:p>
    <w:p w:rsidR="00FE4C9F" w:rsidRPr="00587E71" w:rsidRDefault="00FE4C9F" w:rsidP="00FE4C9F">
      <w:pPr>
        <w:pStyle w:val="ListParagraph"/>
        <w:numPr>
          <w:ilvl w:val="0"/>
          <w:numId w:val="47"/>
        </w:numPr>
        <w:spacing w:after="0" w:line="360" w:lineRule="auto"/>
        <w:ind w:left="0"/>
        <w:jc w:val="both"/>
        <w:rPr>
          <w:rFonts w:ascii="Times New Roman" w:hAnsi="Times New Roman" w:cs="Times New Roman"/>
          <w:sz w:val="24"/>
          <w:szCs w:val="24"/>
          <w:lang w:val="en-GB"/>
        </w:rPr>
      </w:pPr>
      <w:r w:rsidRPr="00E505F5">
        <w:rPr>
          <w:rFonts w:ascii="Times New Roman" w:hAnsi="Times New Roman" w:cs="Times New Roman"/>
          <w:sz w:val="24"/>
          <w:szCs w:val="24"/>
          <w:lang w:val="en-GB"/>
        </w:rPr>
        <w:t xml:space="preserve">At -40 ºC </w:t>
      </w:r>
      <w:r>
        <w:rPr>
          <w:rFonts w:ascii="Times New Roman" w:hAnsi="Times New Roman" w:cs="Times New Roman"/>
          <w:sz w:val="24"/>
          <w:szCs w:val="24"/>
          <w:lang w:val="en-GB"/>
        </w:rPr>
        <w:t>{</w:t>
      </w:r>
      <w:r w:rsidRPr="00587E71">
        <w:rPr>
          <w:rFonts w:ascii="Times New Roman" w:hAnsi="Times New Roman" w:cs="Times New Roman"/>
          <w:sz w:val="24"/>
          <w:szCs w:val="24"/>
          <w:lang w:val="en-GB"/>
        </w:rPr>
        <w:t>Zn</w:t>
      </w:r>
      <w:r w:rsidRPr="00587E71">
        <w:rPr>
          <w:rFonts w:ascii="Times New Roman" w:hAnsi="Times New Roman" w:cs="Times New Roman"/>
          <w:sz w:val="24"/>
          <w:szCs w:val="24"/>
          <w:vertAlign w:val="subscript"/>
          <w:lang w:val="en-GB"/>
        </w:rPr>
        <w:t>2</w:t>
      </w:r>
      <w:r w:rsidRPr="00587E71">
        <w:rPr>
          <w:rFonts w:ascii="Times New Roman" w:hAnsi="Times New Roman" w:cs="Times New Roman"/>
          <w:sz w:val="24"/>
          <w:szCs w:val="24"/>
          <w:lang w:val="en-GB"/>
        </w:rPr>
        <w:t>Et</w:t>
      </w:r>
      <w:r w:rsidRPr="00587E71">
        <w:rPr>
          <w:rFonts w:ascii="Times New Roman" w:hAnsi="Times New Roman" w:cs="Times New Roman"/>
          <w:sz w:val="24"/>
          <w:szCs w:val="24"/>
          <w:vertAlign w:val="subscript"/>
          <w:lang w:val="en-GB"/>
        </w:rPr>
        <w:t>5</w:t>
      </w:r>
      <w:r>
        <w:rPr>
          <w:rFonts w:ascii="Times New Roman" w:hAnsi="Times New Roman" w:cs="Times New Roman"/>
          <w:sz w:val="24"/>
          <w:szCs w:val="24"/>
          <w:lang w:val="en-GB"/>
        </w:rPr>
        <w:t>}</w:t>
      </w:r>
      <w:r w:rsidRPr="00587E71">
        <w:rPr>
          <w:rFonts w:ascii="Times New Roman" w:hAnsi="Times New Roman" w:cs="Times New Roman"/>
          <w:sz w:val="24"/>
          <w:szCs w:val="24"/>
          <w:vertAlign w:val="superscript"/>
          <w:lang w:val="en-GB"/>
        </w:rPr>
        <w:t>-</w:t>
      </w:r>
      <w:r w:rsidRPr="00E505F5">
        <w:rPr>
          <w:rFonts w:ascii="Times New Roman" w:hAnsi="Times New Roman" w:cs="Times New Roman"/>
          <w:sz w:val="24"/>
          <w:szCs w:val="24"/>
          <w:lang w:val="en-GB"/>
        </w:rPr>
        <w:t xml:space="preserve"> seems to be the most plausible </w:t>
      </w:r>
      <w:r w:rsidRPr="00E505F5">
        <w:rPr>
          <w:rFonts w:ascii="Times New Roman" w:hAnsi="Times New Roman" w:cs="Times New Roman"/>
          <w:bCs/>
          <w:sz w:val="24"/>
          <w:szCs w:val="24"/>
          <w:lang w:val="en-GB"/>
        </w:rPr>
        <w:t>“Zn-(CH</w:t>
      </w:r>
      <w:r w:rsidRPr="00E505F5">
        <w:rPr>
          <w:rFonts w:ascii="Times New Roman" w:hAnsi="Times New Roman" w:cs="Times New Roman"/>
          <w:bCs/>
          <w:sz w:val="24"/>
          <w:szCs w:val="24"/>
          <w:vertAlign w:val="subscript"/>
          <w:lang w:val="en-GB"/>
        </w:rPr>
        <w:t>2</w:t>
      </w:r>
      <w:r w:rsidRPr="00E505F5">
        <w:rPr>
          <w:rFonts w:ascii="Times New Roman" w:hAnsi="Times New Roman" w:cs="Times New Roman"/>
          <w:bCs/>
          <w:sz w:val="24"/>
          <w:szCs w:val="24"/>
          <w:lang w:val="en-GB"/>
        </w:rPr>
        <w:t>CH</w:t>
      </w:r>
      <w:r w:rsidRPr="00E505F5">
        <w:rPr>
          <w:rFonts w:ascii="Times New Roman" w:hAnsi="Times New Roman" w:cs="Times New Roman"/>
          <w:bCs/>
          <w:sz w:val="24"/>
          <w:szCs w:val="24"/>
          <w:vertAlign w:val="subscript"/>
          <w:lang w:val="en-GB"/>
        </w:rPr>
        <w:t>3</w:t>
      </w:r>
      <w:r w:rsidRPr="00E505F5">
        <w:rPr>
          <w:rFonts w:ascii="Times New Roman" w:hAnsi="Times New Roman" w:cs="Times New Roman"/>
          <w:bCs/>
          <w:sz w:val="24"/>
          <w:szCs w:val="24"/>
          <w:lang w:val="en-GB"/>
        </w:rPr>
        <w:t>)“ species in solution (3 % error</w:t>
      </w:r>
      <w:r>
        <w:rPr>
          <w:rFonts w:ascii="Times New Roman" w:hAnsi="Times New Roman" w:cs="Times New Roman"/>
          <w:bCs/>
          <w:sz w:val="24"/>
          <w:szCs w:val="24"/>
          <w:lang w:val="en-GB"/>
        </w:rPr>
        <w:t>; entry 1</w:t>
      </w:r>
      <w:r w:rsidRPr="00E505F5">
        <w:rPr>
          <w:rFonts w:ascii="Times New Roman" w:hAnsi="Times New Roman" w:cs="Times New Roman"/>
          <w:bCs/>
          <w:sz w:val="24"/>
          <w:szCs w:val="24"/>
          <w:lang w:val="en-GB"/>
        </w:rPr>
        <w:t>). The presence of other higher aggregates (for example the mixed metal species [</w:t>
      </w:r>
      <w:r>
        <w:rPr>
          <w:rFonts w:ascii="Times New Roman" w:hAnsi="Times New Roman" w:cs="Times New Roman"/>
          <w:bCs/>
          <w:sz w:val="24"/>
          <w:szCs w:val="24"/>
          <w:lang w:val="en-GB"/>
        </w:rPr>
        <w:t>ZnEt</w:t>
      </w:r>
      <w:r w:rsidRPr="00E505F5">
        <w:rPr>
          <w:rFonts w:ascii="Times New Roman" w:hAnsi="Times New Roman" w:cs="Times New Roman"/>
          <w:bCs/>
          <w:sz w:val="24"/>
          <w:szCs w:val="24"/>
          <w:vertAlign w:val="subscript"/>
          <w:lang w:val="en-GB"/>
        </w:rPr>
        <w:t>2</w:t>
      </w:r>
      <w:r w:rsidRPr="00E505F5">
        <w:rPr>
          <w:rFonts w:ascii="Times New Roman" w:hAnsi="Times New Roman" w:cs="Times New Roman"/>
          <w:bCs/>
          <w:sz w:val="24"/>
          <w:szCs w:val="24"/>
          <w:lang w:val="en-GB"/>
        </w:rPr>
        <w:t>MgCl</w:t>
      </w:r>
      <w:r w:rsidRPr="00E505F5">
        <w:rPr>
          <w:rFonts w:ascii="Times New Roman" w:hAnsi="Times New Roman" w:cs="Times New Roman"/>
          <w:bCs/>
          <w:sz w:val="24"/>
          <w:szCs w:val="24"/>
          <w:vertAlign w:val="subscript"/>
          <w:lang w:val="en-GB"/>
        </w:rPr>
        <w:t>2</w:t>
      </w:r>
      <w:r w:rsidRPr="00E505F5">
        <w:rPr>
          <w:rFonts w:ascii="Times New Roman" w:hAnsi="Times New Roman" w:cs="Times New Roman"/>
          <w:bCs/>
          <w:sz w:val="24"/>
          <w:szCs w:val="24"/>
          <w:lang w:val="en-GB"/>
        </w:rPr>
        <w:t>(THF)</w:t>
      </w:r>
      <w:r>
        <w:rPr>
          <w:rFonts w:ascii="Times New Roman" w:hAnsi="Times New Roman" w:cs="Times New Roman"/>
          <w:bCs/>
          <w:sz w:val="24"/>
          <w:szCs w:val="24"/>
          <w:vertAlign w:val="subscript"/>
          <w:lang w:val="en-GB"/>
        </w:rPr>
        <w:t>2</w:t>
      </w:r>
      <w:r w:rsidRPr="00E505F5">
        <w:rPr>
          <w:rFonts w:ascii="Times New Roman" w:hAnsi="Times New Roman" w:cs="Times New Roman"/>
          <w:bCs/>
          <w:sz w:val="24"/>
          <w:szCs w:val="24"/>
          <w:lang w:val="en-GB"/>
        </w:rPr>
        <w:t>];  16 % error</w:t>
      </w:r>
      <w:r>
        <w:rPr>
          <w:rFonts w:ascii="Times New Roman" w:hAnsi="Times New Roman" w:cs="Times New Roman"/>
          <w:bCs/>
          <w:sz w:val="24"/>
          <w:szCs w:val="24"/>
          <w:lang w:val="en-GB"/>
        </w:rPr>
        <w:t>; entry 8</w:t>
      </w:r>
      <w:r w:rsidRPr="00E505F5">
        <w:rPr>
          <w:rFonts w:ascii="Times New Roman" w:hAnsi="Times New Roman" w:cs="Times New Roman"/>
          <w:bCs/>
          <w:sz w:val="24"/>
          <w:szCs w:val="24"/>
          <w:lang w:val="en-GB"/>
        </w:rPr>
        <w:t>) in equilibrium with its smaller counterparts cannot be discarded.</w:t>
      </w:r>
    </w:p>
    <w:p w:rsidR="00FE4C9F" w:rsidRDefault="00FE4C9F" w:rsidP="00FE4C9F">
      <w:pPr>
        <w:pStyle w:val="ListParagraph"/>
        <w:numPr>
          <w:ilvl w:val="0"/>
          <w:numId w:val="47"/>
        </w:numPr>
        <w:spacing w:after="0" w:line="360" w:lineRule="auto"/>
        <w:ind w:left="0"/>
        <w:jc w:val="both"/>
        <w:rPr>
          <w:rFonts w:ascii="Times New Roman" w:hAnsi="Times New Roman" w:cs="Times New Roman"/>
          <w:sz w:val="24"/>
          <w:szCs w:val="24"/>
          <w:lang w:val="en-GB"/>
        </w:rPr>
      </w:pPr>
      <w:r w:rsidRPr="00E505F5">
        <w:rPr>
          <w:rFonts w:ascii="Times New Roman" w:hAnsi="Times New Roman" w:cs="Times New Roman"/>
          <w:sz w:val="24"/>
          <w:szCs w:val="24"/>
          <w:lang w:val="en-GB"/>
        </w:rPr>
        <w:t>ZnEt</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 xml:space="preserve"> does not exist, at least as unique species in </w:t>
      </w:r>
      <w:r w:rsidR="00CB11A7">
        <w:rPr>
          <w:rFonts w:ascii="Times New Roman" w:hAnsi="Times New Roman" w:cs="Times New Roman"/>
          <w:sz w:val="24"/>
          <w:szCs w:val="24"/>
          <w:lang w:val="en-GB"/>
        </w:rPr>
        <w:t>d</w:t>
      </w:r>
      <w:r w:rsidRPr="00E505F5">
        <w:rPr>
          <w:rFonts w:ascii="Times New Roman" w:hAnsi="Times New Roman" w:cs="Times New Roman"/>
          <w:sz w:val="24"/>
          <w:szCs w:val="24"/>
          <w:vertAlign w:val="subscript"/>
          <w:lang w:val="en-GB"/>
        </w:rPr>
        <w:t>8</w:t>
      </w:r>
      <w:r w:rsidRPr="00E505F5">
        <w:rPr>
          <w:rFonts w:ascii="Times New Roman" w:hAnsi="Times New Roman" w:cs="Times New Roman"/>
          <w:sz w:val="24"/>
          <w:szCs w:val="24"/>
          <w:lang w:val="en-GB"/>
        </w:rPr>
        <w:t>-THF</w:t>
      </w:r>
      <w:r>
        <w:rPr>
          <w:rFonts w:ascii="Times New Roman" w:hAnsi="Times New Roman" w:cs="Times New Roman"/>
          <w:sz w:val="24"/>
          <w:szCs w:val="24"/>
          <w:lang w:val="en-GB"/>
        </w:rPr>
        <w:t>, as much bigger species appear</w:t>
      </w:r>
      <w:r w:rsidRPr="00E505F5">
        <w:rPr>
          <w:rFonts w:ascii="Times New Roman" w:hAnsi="Times New Roman" w:cs="Times New Roman"/>
          <w:sz w:val="24"/>
          <w:szCs w:val="24"/>
          <w:lang w:val="en-GB"/>
        </w:rPr>
        <w:t xml:space="preserve"> in solution (error </w:t>
      </w:r>
      <w:r>
        <w:rPr>
          <w:rFonts w:ascii="Times New Roman" w:hAnsi="Times New Roman" w:cs="Times New Roman"/>
          <w:sz w:val="24"/>
          <w:szCs w:val="24"/>
          <w:lang w:val="en-GB"/>
        </w:rPr>
        <w:t>-74(9</w:t>
      </w:r>
      <w:r w:rsidRPr="00E505F5">
        <w:rPr>
          <w:rFonts w:ascii="Times New Roman" w:hAnsi="Times New Roman" w:cs="Times New Roman"/>
          <w:sz w:val="24"/>
          <w:szCs w:val="24"/>
          <w:lang w:val="en-GB"/>
        </w:rPr>
        <w:t>) %</w:t>
      </w:r>
      <w:r>
        <w:rPr>
          <w:rFonts w:ascii="Times New Roman" w:hAnsi="Times New Roman" w:cs="Times New Roman"/>
          <w:sz w:val="24"/>
          <w:szCs w:val="24"/>
          <w:lang w:val="en-GB"/>
        </w:rPr>
        <w:t>; entry 3</w:t>
      </w:r>
      <w:r w:rsidRPr="00E505F5">
        <w:rPr>
          <w:rFonts w:ascii="Times New Roman" w:hAnsi="Times New Roman" w:cs="Times New Roman"/>
          <w:sz w:val="24"/>
          <w:szCs w:val="24"/>
          <w:lang w:val="en-GB"/>
        </w:rPr>
        <w:t xml:space="preserve">). THF solvated species (entries </w:t>
      </w:r>
      <w:r>
        <w:rPr>
          <w:rFonts w:ascii="Times New Roman" w:hAnsi="Times New Roman" w:cs="Times New Roman"/>
          <w:sz w:val="24"/>
          <w:szCs w:val="24"/>
          <w:lang w:val="en-GB"/>
        </w:rPr>
        <w:t>4 and 5) give smaller errors (13-34</w:t>
      </w:r>
      <w:r w:rsidRPr="00E505F5">
        <w:rPr>
          <w:rFonts w:ascii="Times New Roman" w:hAnsi="Times New Roman" w:cs="Times New Roman"/>
          <w:sz w:val="24"/>
          <w:szCs w:val="24"/>
          <w:lang w:val="en-GB"/>
        </w:rPr>
        <w:t xml:space="preserve"> %) indicating that [(THF)</w:t>
      </w:r>
      <w:r w:rsidRPr="00E505F5">
        <w:rPr>
          <w:rFonts w:ascii="Times New Roman" w:hAnsi="Times New Roman" w:cs="Times New Roman"/>
          <w:sz w:val="24"/>
          <w:szCs w:val="24"/>
          <w:vertAlign w:val="subscript"/>
          <w:lang w:val="en-GB"/>
        </w:rPr>
        <w:t>x</w:t>
      </w:r>
      <w:r w:rsidRPr="00E505F5">
        <w:rPr>
          <w:rFonts w:ascii="Times New Roman" w:hAnsi="Times New Roman" w:cs="Times New Roman"/>
          <w:sz w:val="24"/>
          <w:szCs w:val="24"/>
          <w:lang w:val="en-GB"/>
        </w:rPr>
        <w:t>ZnEt</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 species, where x = 0, 1, 2, coexist in an equilibrium in which ZnEt</w:t>
      </w:r>
      <w:r w:rsidRPr="00E505F5">
        <w:rPr>
          <w:rFonts w:ascii="Times New Roman" w:hAnsi="Times New Roman" w:cs="Times New Roman"/>
          <w:sz w:val="24"/>
          <w:szCs w:val="24"/>
          <w:vertAlign w:val="subscript"/>
          <w:lang w:val="en-GB"/>
        </w:rPr>
        <w:t>2</w:t>
      </w:r>
      <w:r w:rsidRPr="00E505F5">
        <w:rPr>
          <w:rFonts w:ascii="Times New Roman" w:hAnsi="Times New Roman" w:cs="Times New Roman"/>
          <w:sz w:val="24"/>
          <w:szCs w:val="24"/>
          <w:lang w:val="en-GB"/>
        </w:rPr>
        <w:t xml:space="preserve"> is never fully solvated</w:t>
      </w:r>
      <w:r>
        <w:rPr>
          <w:rFonts w:ascii="Times New Roman" w:hAnsi="Times New Roman" w:cs="Times New Roman"/>
          <w:sz w:val="24"/>
          <w:szCs w:val="24"/>
          <w:lang w:val="en-GB"/>
        </w:rPr>
        <w:t xml:space="preserve"> (entry 5, error 31(4</w:t>
      </w:r>
      <w:r w:rsidRPr="00E505F5">
        <w:rPr>
          <w:rFonts w:ascii="Times New Roman" w:hAnsi="Times New Roman" w:cs="Times New Roman"/>
          <w:sz w:val="24"/>
          <w:szCs w:val="24"/>
          <w:lang w:val="en-GB"/>
        </w:rPr>
        <w:t>) %).</w:t>
      </w:r>
    </w:p>
    <w:p w:rsidR="00FE4C9F" w:rsidRPr="00587E71" w:rsidRDefault="00FE4C9F" w:rsidP="00FE4C9F">
      <w:pPr>
        <w:pStyle w:val="ListParagraph"/>
        <w:numPr>
          <w:ilvl w:val="0"/>
          <w:numId w:val="47"/>
        </w:numPr>
        <w:spacing w:after="0" w:line="360" w:lineRule="auto"/>
        <w:ind w:left="0"/>
        <w:jc w:val="both"/>
        <w:rPr>
          <w:rFonts w:ascii="Times New Roman" w:hAnsi="Times New Roman" w:cs="Times New Roman"/>
          <w:sz w:val="24"/>
          <w:szCs w:val="24"/>
          <w:lang w:val="en-GB"/>
        </w:rPr>
      </w:pPr>
      <w:r w:rsidRPr="00587E71">
        <w:rPr>
          <w:rFonts w:ascii="Times New Roman" w:hAnsi="Times New Roman" w:cs="Times New Roman"/>
          <w:sz w:val="24"/>
          <w:szCs w:val="24"/>
          <w:lang w:val="en-GB"/>
        </w:rPr>
        <w:lastRenderedPageBreak/>
        <w:t>ZnEt</w:t>
      </w:r>
      <w:r w:rsidRPr="00587E71">
        <w:rPr>
          <w:rFonts w:ascii="Times New Roman" w:hAnsi="Times New Roman" w:cs="Times New Roman"/>
          <w:sz w:val="24"/>
          <w:szCs w:val="24"/>
          <w:vertAlign w:val="subscript"/>
          <w:lang w:val="en-GB"/>
        </w:rPr>
        <w:t>2</w:t>
      </w:r>
      <w:r w:rsidRPr="00587E71">
        <w:rPr>
          <w:rFonts w:ascii="Times New Roman" w:hAnsi="Times New Roman" w:cs="Times New Roman"/>
          <w:sz w:val="24"/>
          <w:szCs w:val="24"/>
          <w:lang w:val="en-GB"/>
        </w:rPr>
        <w:t xml:space="preserve"> suffers a clear size increase in the presence of MgCl</w:t>
      </w:r>
      <w:r w:rsidRPr="00587E71">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 xml:space="preserve"> as its average volume of 136(7</w:t>
      </w:r>
      <w:r w:rsidRPr="00587E71">
        <w:rPr>
          <w:rFonts w:ascii="Times New Roman" w:hAnsi="Times New Roman" w:cs="Times New Roman"/>
          <w:sz w:val="24"/>
          <w:szCs w:val="24"/>
          <w:lang w:val="en-GB"/>
        </w:rPr>
        <w:t>) cm</w:t>
      </w:r>
      <w:r w:rsidRPr="00587E71">
        <w:rPr>
          <w:rFonts w:ascii="Times New Roman" w:hAnsi="Times New Roman" w:cs="Times New Roman"/>
          <w:sz w:val="24"/>
          <w:szCs w:val="24"/>
          <w:vertAlign w:val="superscript"/>
          <w:lang w:val="en-GB"/>
        </w:rPr>
        <w:t>3</w:t>
      </w:r>
      <w:r w:rsidRPr="00587E71">
        <w:rPr>
          <w:rFonts w:ascii="Times New Roman" w:hAnsi="Times New Roman" w:cs="Times New Roman"/>
          <w:sz w:val="24"/>
          <w:szCs w:val="24"/>
          <w:lang w:val="en-GB"/>
        </w:rPr>
        <w:t xml:space="preserve"> mol</w:t>
      </w:r>
      <w:r w:rsidRPr="00587E71">
        <w:rPr>
          <w:rFonts w:ascii="Times New Roman" w:hAnsi="Times New Roman" w:cs="Times New Roman"/>
          <w:sz w:val="24"/>
          <w:szCs w:val="24"/>
          <w:vertAlign w:val="superscript"/>
          <w:lang w:val="en-GB"/>
        </w:rPr>
        <w:t>-1</w:t>
      </w:r>
      <w:r w:rsidRPr="00587E71">
        <w:rPr>
          <w:rFonts w:ascii="Times New Roman" w:hAnsi="Times New Roman" w:cs="Times New Roman"/>
          <w:sz w:val="24"/>
          <w:szCs w:val="24"/>
          <w:lang w:val="en-GB"/>
        </w:rPr>
        <w:t xml:space="preserve"> </w:t>
      </w:r>
      <w:r>
        <w:rPr>
          <w:rFonts w:ascii="Times New Roman" w:hAnsi="Times New Roman" w:cs="Times New Roman"/>
          <w:sz w:val="24"/>
          <w:szCs w:val="24"/>
          <w:lang w:val="en-GB"/>
        </w:rPr>
        <w:t>increases</w:t>
      </w:r>
      <w:r w:rsidRPr="00587E71">
        <w:rPr>
          <w:rFonts w:ascii="Times New Roman" w:hAnsi="Times New Roman" w:cs="Times New Roman"/>
          <w:sz w:val="24"/>
          <w:szCs w:val="24"/>
          <w:lang w:val="en-GB"/>
        </w:rPr>
        <w:t xml:space="preserve"> to 175(0) cm</w:t>
      </w:r>
      <w:r w:rsidRPr="00587E71">
        <w:rPr>
          <w:rFonts w:ascii="Times New Roman" w:hAnsi="Times New Roman" w:cs="Times New Roman"/>
          <w:sz w:val="24"/>
          <w:szCs w:val="24"/>
          <w:vertAlign w:val="superscript"/>
          <w:lang w:val="en-GB"/>
        </w:rPr>
        <w:t>3</w:t>
      </w:r>
      <w:r w:rsidRPr="00587E71">
        <w:rPr>
          <w:rFonts w:ascii="Times New Roman" w:hAnsi="Times New Roman" w:cs="Times New Roman"/>
          <w:sz w:val="24"/>
          <w:szCs w:val="24"/>
          <w:lang w:val="en-GB"/>
        </w:rPr>
        <w:t xml:space="preserve"> mol</w:t>
      </w:r>
      <w:r w:rsidRPr="00587E71">
        <w:rPr>
          <w:rFonts w:ascii="Times New Roman" w:hAnsi="Times New Roman" w:cs="Times New Roman"/>
          <w:sz w:val="24"/>
          <w:szCs w:val="24"/>
          <w:vertAlign w:val="superscript"/>
          <w:lang w:val="en-GB"/>
        </w:rPr>
        <w:t>-1</w:t>
      </w:r>
      <w:r w:rsidRPr="00587E71">
        <w:rPr>
          <w:rFonts w:ascii="Times New Roman" w:hAnsi="Times New Roman" w:cs="Times New Roman"/>
          <w:sz w:val="24"/>
          <w:szCs w:val="24"/>
          <w:lang w:val="en-GB"/>
        </w:rPr>
        <w:t>. This indicates that equilibriums involving species such as [ZnEt</w:t>
      </w:r>
      <w:r w:rsidRPr="00587E71">
        <w:rPr>
          <w:rFonts w:ascii="Times New Roman" w:hAnsi="Times New Roman" w:cs="Times New Roman"/>
          <w:sz w:val="24"/>
          <w:szCs w:val="24"/>
          <w:vertAlign w:val="subscript"/>
          <w:lang w:val="en-GB"/>
        </w:rPr>
        <w:t>2</w:t>
      </w:r>
      <w:r w:rsidRPr="00587E71">
        <w:rPr>
          <w:rFonts w:ascii="Times New Roman" w:hAnsi="Times New Roman" w:cs="Times New Roman"/>
          <w:sz w:val="24"/>
          <w:szCs w:val="24"/>
          <w:lang w:val="en-GB"/>
        </w:rPr>
        <w:t xml:space="preserve">Cl] or </w:t>
      </w:r>
      <w:r w:rsidRPr="00587E71">
        <w:rPr>
          <w:rFonts w:ascii="Times New Roman" w:hAnsi="Times New Roman" w:cs="Times New Roman"/>
          <w:bCs/>
          <w:sz w:val="24"/>
          <w:szCs w:val="24"/>
          <w:lang w:val="en-GB"/>
        </w:rPr>
        <w:t>[MgCl</w:t>
      </w:r>
      <w:r w:rsidRPr="00587E71">
        <w:rPr>
          <w:rFonts w:ascii="Times New Roman" w:hAnsi="Times New Roman" w:cs="Times New Roman"/>
          <w:bCs/>
          <w:sz w:val="24"/>
          <w:szCs w:val="24"/>
          <w:vertAlign w:val="subscript"/>
          <w:lang w:val="en-GB"/>
        </w:rPr>
        <w:t>2</w:t>
      </w:r>
      <w:r w:rsidRPr="00587E71">
        <w:rPr>
          <w:rFonts w:ascii="Times New Roman" w:hAnsi="Times New Roman" w:cs="Times New Roman"/>
          <w:bCs/>
          <w:sz w:val="24"/>
          <w:szCs w:val="24"/>
          <w:lang w:val="en-GB"/>
        </w:rPr>
        <w:t>:ZnEt</w:t>
      </w:r>
      <w:r w:rsidRPr="00587E71">
        <w:rPr>
          <w:rFonts w:ascii="Times New Roman" w:hAnsi="Times New Roman" w:cs="Times New Roman"/>
          <w:bCs/>
          <w:sz w:val="24"/>
          <w:szCs w:val="24"/>
          <w:vertAlign w:val="subscript"/>
          <w:lang w:val="en-GB"/>
        </w:rPr>
        <w:t>2</w:t>
      </w:r>
      <w:r w:rsidRPr="00587E71">
        <w:rPr>
          <w:rFonts w:ascii="Times New Roman" w:hAnsi="Times New Roman" w:cs="Times New Roman"/>
          <w:bCs/>
          <w:sz w:val="24"/>
          <w:szCs w:val="24"/>
          <w:lang w:val="en-GB"/>
        </w:rPr>
        <w:t>], with different grades of THF solvation, have to be considered when studying the solution chemistry of “Zn</w:t>
      </w:r>
      <w:r w:rsidRPr="00587E71">
        <w:rPr>
          <w:rFonts w:ascii="Times New Roman" w:hAnsi="Times New Roman" w:cs="Times New Roman"/>
          <w:bCs/>
          <w:sz w:val="24"/>
          <w:szCs w:val="24"/>
          <w:vertAlign w:val="subscript"/>
          <w:lang w:val="en-GB"/>
        </w:rPr>
        <w:t>2</w:t>
      </w:r>
      <w:r w:rsidRPr="00587E71">
        <w:rPr>
          <w:rFonts w:ascii="Times New Roman" w:hAnsi="Times New Roman" w:cs="Times New Roman"/>
          <w:bCs/>
          <w:sz w:val="24"/>
          <w:szCs w:val="24"/>
          <w:lang w:val="en-GB"/>
        </w:rPr>
        <w:t>Et</w:t>
      </w:r>
      <w:r w:rsidRPr="00587E71">
        <w:rPr>
          <w:rFonts w:ascii="Times New Roman" w:hAnsi="Times New Roman" w:cs="Times New Roman"/>
          <w:bCs/>
          <w:sz w:val="24"/>
          <w:szCs w:val="24"/>
          <w:vertAlign w:val="subscript"/>
          <w:lang w:val="en-GB"/>
        </w:rPr>
        <w:t>5</w:t>
      </w:r>
      <w:r w:rsidRPr="00587E71">
        <w:rPr>
          <w:rFonts w:ascii="Times New Roman" w:hAnsi="Times New Roman" w:cs="Times New Roman"/>
          <w:bCs/>
          <w:sz w:val="24"/>
          <w:szCs w:val="24"/>
          <w:lang w:val="en-GB"/>
        </w:rPr>
        <w:t>” as MgCl</w:t>
      </w:r>
      <w:r w:rsidRPr="00587E71">
        <w:rPr>
          <w:rFonts w:ascii="Times New Roman" w:hAnsi="Times New Roman" w:cs="Times New Roman"/>
          <w:bCs/>
          <w:sz w:val="24"/>
          <w:szCs w:val="24"/>
          <w:vertAlign w:val="subscript"/>
          <w:lang w:val="en-GB"/>
        </w:rPr>
        <w:t>2</w:t>
      </w:r>
      <w:r w:rsidRPr="00587E71">
        <w:rPr>
          <w:rFonts w:ascii="Times New Roman" w:hAnsi="Times New Roman" w:cs="Times New Roman"/>
          <w:bCs/>
          <w:sz w:val="24"/>
          <w:szCs w:val="24"/>
          <w:lang w:val="en-GB"/>
        </w:rPr>
        <w:t xml:space="preserve"> is present.</w:t>
      </w:r>
    </w:p>
    <w:p w:rsidR="00CB11A7" w:rsidRDefault="00CB11A7" w:rsidP="00CB11A7">
      <w:pPr>
        <w:spacing w:line="360" w:lineRule="auto"/>
        <w:rPr>
          <w:b/>
        </w:rPr>
      </w:pPr>
    </w:p>
    <w:p w:rsidR="00FE4C9F" w:rsidRDefault="00FE4C9F" w:rsidP="00CB11A7">
      <w:pPr>
        <w:spacing w:line="360" w:lineRule="auto"/>
        <w:rPr>
          <w:b/>
        </w:rPr>
      </w:pPr>
      <w:r w:rsidRPr="003061E2">
        <w:rPr>
          <w:b/>
        </w:rPr>
        <w:t>DFT calculations</w:t>
      </w:r>
      <w:r w:rsidR="00E331AC">
        <w:rPr>
          <w:b/>
        </w:rPr>
        <w:t xml:space="preserve"> of molecular volumes</w:t>
      </w:r>
    </w:p>
    <w:p w:rsidR="00CB11A7" w:rsidRPr="003061E2" w:rsidRDefault="00CB11A7" w:rsidP="00CB11A7">
      <w:pPr>
        <w:spacing w:line="360" w:lineRule="auto"/>
        <w:rPr>
          <w:b/>
        </w:rPr>
      </w:pPr>
    </w:p>
    <w:p w:rsidR="00FE4C9F" w:rsidRPr="003061E2" w:rsidRDefault="00FE4C9F" w:rsidP="00FE4C9F">
      <w:pPr>
        <w:spacing w:line="360" w:lineRule="auto"/>
        <w:jc w:val="both"/>
      </w:pPr>
      <w:r w:rsidRPr="007A347B">
        <w:t>DFT calculations were carried out using the Gaussian G03 computational package.</w:t>
      </w:r>
      <w:r>
        <w:rPr>
          <w:rStyle w:val="FootnoteReference"/>
        </w:rPr>
        <w:footnoteReference w:id="4"/>
      </w:r>
      <w:r>
        <w:t xml:space="preserve"> </w:t>
      </w:r>
      <w:r w:rsidRPr="007A347B">
        <w:t xml:space="preserve">Exploratory </w:t>
      </w:r>
      <w:r w:rsidRPr="007A347B">
        <w:rPr>
          <w:i/>
        </w:rPr>
        <w:t>ab initio</w:t>
      </w:r>
      <w:r w:rsidRPr="007A347B">
        <w:t xml:space="preserve"> calculations at the Hartree Fock (HF) level were performed using the 6-31G* basis set. The resultant optimised geometries were subjected to a frequency analysis and then refined further by density functional theory (DFT) calculations utilising the B3LYP functionals</w:t>
      </w:r>
      <w:r>
        <w:rPr>
          <w:rStyle w:val="FootnoteReference"/>
        </w:rPr>
        <w:footnoteReference w:id="5"/>
      </w:r>
      <w:r w:rsidRPr="007A347B">
        <w:t xml:space="preserve"> and the </w:t>
      </w:r>
      <w:r w:rsidRPr="009E697A">
        <w:rPr>
          <w:bCs/>
        </w:rPr>
        <w:t>6-311G(d,p)</w:t>
      </w:r>
      <w:r w:rsidRPr="009E697A">
        <w:rPr>
          <w:b/>
          <w:bCs/>
        </w:rPr>
        <w:t xml:space="preserve"> </w:t>
      </w:r>
      <w:r w:rsidRPr="007A347B">
        <w:t>basis set.</w:t>
      </w:r>
      <w:r>
        <w:rPr>
          <w:rStyle w:val="FootnoteReference"/>
        </w:rPr>
        <w:footnoteReference w:id="6"/>
      </w:r>
      <w:r w:rsidRPr="007A347B">
        <w:t xml:space="preserve"> The total energy taken from the DFT calculation was adjusted by inclusion of the zero point energy value from the HF calculation modified by the factor 0.91.</w:t>
      </w:r>
    </w:p>
    <w:p w:rsidR="00FE4C9F" w:rsidRDefault="00FE4C9F" w:rsidP="00FE4C9F">
      <w:pPr>
        <w:spacing w:line="360" w:lineRule="auto"/>
        <w:jc w:val="both"/>
        <w:rPr>
          <w:bCs/>
          <w:lang w:val="en-US"/>
        </w:rPr>
      </w:pPr>
      <w:r>
        <w:rPr>
          <w:bCs/>
          <w:noProof/>
          <w:lang w:eastAsia="en-GB"/>
        </w:rPr>
        <w:drawing>
          <wp:anchor distT="0" distB="0" distL="114300" distR="114300" simplePos="0" relativeHeight="251753472" behindDoc="0" locked="0" layoutInCell="1" allowOverlap="1">
            <wp:simplePos x="0" y="0"/>
            <wp:positionH relativeFrom="column">
              <wp:posOffset>2323465</wp:posOffset>
            </wp:positionH>
            <wp:positionV relativeFrom="paragraph">
              <wp:posOffset>118323</wp:posOffset>
            </wp:positionV>
            <wp:extent cx="1666240" cy="1361440"/>
            <wp:effectExtent l="19050" t="0" r="0" b="0"/>
            <wp:wrapNone/>
            <wp:docPr id="16" name="Picture 5"/>
            <wp:cNvGraphicFramePr/>
            <a:graphic xmlns:a="http://schemas.openxmlformats.org/drawingml/2006/main">
              <a:graphicData uri="http://schemas.openxmlformats.org/drawingml/2006/picture">
                <pic:pic xmlns:pic="http://schemas.openxmlformats.org/drawingml/2006/picture">
                  <pic:nvPicPr>
                    <pic:cNvPr id="28676" name="Picture 4"/>
                    <pic:cNvPicPr>
                      <a:picLocks noChangeAspect="1" noChangeArrowheads="1"/>
                    </pic:cNvPicPr>
                  </pic:nvPicPr>
                  <pic:blipFill>
                    <a:blip r:embed="rId22" cstate="print"/>
                    <a:srcRect/>
                    <a:stretch>
                      <a:fillRect/>
                    </a:stretch>
                  </pic:blipFill>
                  <pic:spPr bwMode="auto">
                    <a:xfrm>
                      <a:off x="0" y="0"/>
                      <a:ext cx="1666240" cy="1361440"/>
                    </a:xfrm>
                    <a:prstGeom prst="rect">
                      <a:avLst/>
                    </a:prstGeom>
                    <a:noFill/>
                    <a:ln w="38100" cmpd="dbl">
                      <a:noFill/>
                      <a:miter lim="800000"/>
                      <a:headEnd/>
                      <a:tailEnd/>
                    </a:ln>
                  </pic:spPr>
                </pic:pic>
              </a:graphicData>
            </a:graphic>
          </wp:anchor>
        </w:drawing>
      </w:r>
    </w:p>
    <w:p w:rsidR="00FE4C9F" w:rsidRPr="00991E6B" w:rsidRDefault="00FE4C9F" w:rsidP="00FE4C9F">
      <w:pPr>
        <w:spacing w:line="360" w:lineRule="auto"/>
        <w:jc w:val="both"/>
        <w:rPr>
          <w:b/>
          <w:bCs/>
          <w:lang w:val="en-US"/>
        </w:rPr>
      </w:pPr>
      <w:r w:rsidRPr="00991E6B">
        <w:rPr>
          <w:b/>
          <w:bCs/>
          <w:lang w:val="en-US"/>
        </w:rPr>
        <w:t>(TMEDA)ZnEt</w:t>
      </w:r>
      <w:r w:rsidRPr="00991E6B">
        <w:rPr>
          <w:b/>
          <w:bCs/>
          <w:vertAlign w:val="subscript"/>
          <w:lang w:val="en-US"/>
        </w:rPr>
        <w:t>2</w:t>
      </w:r>
    </w:p>
    <w:p w:rsidR="00FE4C9F" w:rsidRDefault="00FE4C9F" w:rsidP="00FE4C9F">
      <w:pPr>
        <w:spacing w:line="360" w:lineRule="auto"/>
        <w:jc w:val="both"/>
        <w:rPr>
          <w:bCs/>
        </w:rPr>
      </w:pPr>
      <w:r w:rsidRPr="00991E6B">
        <w:rPr>
          <w:bCs/>
          <w:lang w:val="en-US"/>
        </w:rPr>
        <w:t xml:space="preserve">Volume = 189.3 </w:t>
      </w:r>
      <w:r w:rsidRPr="00991E6B">
        <w:rPr>
          <w:bCs/>
        </w:rPr>
        <w:t>cm</w:t>
      </w:r>
      <w:r w:rsidRPr="00991E6B">
        <w:rPr>
          <w:bCs/>
          <w:vertAlign w:val="superscript"/>
        </w:rPr>
        <w:t>3</w:t>
      </w:r>
      <w:r w:rsidRPr="00991E6B">
        <w:rPr>
          <w:bCs/>
        </w:rPr>
        <w:t xml:space="preserve"> mol</w:t>
      </w:r>
      <w:r w:rsidRPr="00991E6B">
        <w:rPr>
          <w:bCs/>
          <w:vertAlign w:val="superscript"/>
        </w:rPr>
        <w:t>-1</w:t>
      </w:r>
    </w:p>
    <w:p w:rsidR="00FE4C9F" w:rsidRDefault="00FE4C9F" w:rsidP="00FE4C9F">
      <w:pPr>
        <w:spacing w:line="360" w:lineRule="auto"/>
        <w:jc w:val="both"/>
        <w:rPr>
          <w:bCs/>
        </w:rPr>
      </w:pPr>
    </w:p>
    <w:p w:rsidR="00FE4C9F" w:rsidRDefault="00FE4C9F" w:rsidP="00FE4C9F">
      <w:pPr>
        <w:spacing w:line="360" w:lineRule="auto"/>
        <w:jc w:val="both"/>
        <w:rPr>
          <w:bCs/>
        </w:rPr>
      </w:pPr>
    </w:p>
    <w:p w:rsidR="00FE4C9F" w:rsidRDefault="00FE4C9F" w:rsidP="00FE4C9F">
      <w:pPr>
        <w:spacing w:line="360" w:lineRule="auto"/>
        <w:jc w:val="both"/>
        <w:rPr>
          <w:bCs/>
        </w:rPr>
      </w:pPr>
    </w:p>
    <w:p w:rsidR="00FE4C9F" w:rsidRDefault="00FE4C9F" w:rsidP="00FE4C9F">
      <w:pPr>
        <w:spacing w:line="360" w:lineRule="auto"/>
        <w:jc w:val="both"/>
        <w:rPr>
          <w:bCs/>
        </w:rPr>
      </w:pPr>
    </w:p>
    <w:p w:rsidR="00CB11A7" w:rsidRPr="00991E6B" w:rsidRDefault="000F0454" w:rsidP="00CB11A7">
      <w:pPr>
        <w:spacing w:line="360" w:lineRule="auto"/>
        <w:jc w:val="both"/>
        <w:rPr>
          <w:bCs/>
        </w:rPr>
      </w:pPr>
      <w:r>
        <w:rPr>
          <w:bCs/>
        </w:rPr>
        <w:t xml:space="preserve">N-Zn </w:t>
      </w:r>
      <w:r w:rsidR="00CB11A7" w:rsidRPr="00991E6B">
        <w:rPr>
          <w:bCs/>
        </w:rPr>
        <w:t xml:space="preserve">2.468 </w:t>
      </w:r>
      <w:r w:rsidR="00CB11A7" w:rsidRPr="00991E6B">
        <w:rPr>
          <w:bCs/>
          <w:lang w:val="en-US"/>
        </w:rPr>
        <w:t>Å</w:t>
      </w:r>
      <w:r w:rsidR="00CB11A7">
        <w:rPr>
          <w:bCs/>
          <w:lang w:val="en-US"/>
        </w:rPr>
        <w:t xml:space="preserve">; </w:t>
      </w:r>
      <w:r w:rsidR="00CB11A7" w:rsidRPr="00991E6B">
        <w:rPr>
          <w:bCs/>
          <w:lang w:val="en-US"/>
        </w:rPr>
        <w:t>Zn-C</w:t>
      </w:r>
      <w:r w:rsidR="00CB11A7">
        <w:rPr>
          <w:bCs/>
          <w:lang w:val="en-US"/>
        </w:rPr>
        <w:t xml:space="preserve"> </w:t>
      </w:r>
      <w:r w:rsidR="00CB11A7" w:rsidRPr="00991E6B">
        <w:rPr>
          <w:bCs/>
          <w:lang w:val="en-US"/>
        </w:rPr>
        <w:t>1.991 Å</w:t>
      </w:r>
      <w:r w:rsidR="00CB11A7">
        <w:rPr>
          <w:bCs/>
          <w:lang w:val="en-US"/>
        </w:rPr>
        <w:t xml:space="preserve">; </w:t>
      </w:r>
      <w:r w:rsidR="00CB11A7" w:rsidRPr="00991E6B">
        <w:rPr>
          <w:bCs/>
          <w:lang w:val="en-US"/>
        </w:rPr>
        <w:t>C-C</w:t>
      </w:r>
      <w:r w:rsidR="00CB11A7">
        <w:rPr>
          <w:bCs/>
          <w:lang w:val="en-US"/>
        </w:rPr>
        <w:t xml:space="preserve"> </w:t>
      </w:r>
      <w:r w:rsidR="00CB11A7" w:rsidRPr="00991E6B">
        <w:rPr>
          <w:bCs/>
          <w:lang w:val="en-US"/>
        </w:rPr>
        <w:t>1.539 Å</w:t>
      </w:r>
      <w:r w:rsidR="00CB11A7">
        <w:rPr>
          <w:bCs/>
          <w:lang w:val="en-US"/>
        </w:rPr>
        <w:t>; N-Zn-N</w:t>
      </w:r>
      <w:r w:rsidR="00CB11A7" w:rsidRPr="00991E6B">
        <w:rPr>
          <w:bCs/>
          <w:lang w:val="en-US"/>
        </w:rPr>
        <w:t xml:space="preserve"> 76.5 °</w:t>
      </w:r>
      <w:r w:rsidR="00CB11A7">
        <w:rPr>
          <w:bCs/>
          <w:lang w:val="en-US"/>
        </w:rPr>
        <w:t xml:space="preserve">; C-Zn-C </w:t>
      </w:r>
      <w:r w:rsidR="00CB11A7" w:rsidRPr="00991E6B">
        <w:rPr>
          <w:bCs/>
          <w:lang w:val="en-US"/>
        </w:rPr>
        <w:t>149.6 °</w:t>
      </w:r>
      <w:r w:rsidR="00CB11A7">
        <w:rPr>
          <w:bCs/>
          <w:lang w:val="en-US"/>
        </w:rPr>
        <w:t xml:space="preserve">; </w:t>
      </w:r>
      <w:r>
        <w:rPr>
          <w:bCs/>
          <w:lang w:val="en-US"/>
        </w:rPr>
        <w:t xml:space="preserve">Zn-C-C </w:t>
      </w:r>
      <w:r w:rsidR="00CB11A7" w:rsidRPr="00991E6B">
        <w:rPr>
          <w:bCs/>
          <w:lang w:val="en-US"/>
        </w:rPr>
        <w:t>114.8 °</w:t>
      </w:r>
      <w:r w:rsidR="00CB11A7">
        <w:rPr>
          <w:bCs/>
          <w:lang w:val="en-US"/>
        </w:rPr>
        <w:t>.</w:t>
      </w: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0F0454" w:rsidP="00CB11A7">
      <w:pPr>
        <w:spacing w:line="360" w:lineRule="auto"/>
        <w:jc w:val="both"/>
        <w:rPr>
          <w:b/>
          <w:bCs/>
          <w:lang w:val="en-US"/>
        </w:rPr>
      </w:pPr>
      <w:r>
        <w:rPr>
          <w:b/>
          <w:bCs/>
          <w:noProof/>
          <w:lang w:eastAsia="en-GB"/>
        </w:rPr>
        <w:lastRenderedPageBreak/>
        <w:drawing>
          <wp:anchor distT="0" distB="0" distL="114300" distR="114300" simplePos="0" relativeHeight="251804672" behindDoc="0" locked="0" layoutInCell="1" allowOverlap="1">
            <wp:simplePos x="0" y="0"/>
            <wp:positionH relativeFrom="column">
              <wp:posOffset>3206115</wp:posOffset>
            </wp:positionH>
            <wp:positionV relativeFrom="paragraph">
              <wp:posOffset>70485</wp:posOffset>
            </wp:positionV>
            <wp:extent cx="1476375" cy="1228725"/>
            <wp:effectExtent l="0" t="0" r="0" b="0"/>
            <wp:wrapNone/>
            <wp:docPr id="47" name="Picture 7"/>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23" cstate="print">
                      <a:clrChange>
                        <a:clrFrom>
                          <a:srgbClr val="FFFFFF"/>
                        </a:clrFrom>
                        <a:clrTo>
                          <a:srgbClr val="FFFFFF">
                            <a:alpha val="0"/>
                          </a:srgbClr>
                        </a:clrTo>
                      </a:clrChange>
                    </a:blip>
                    <a:srcRect/>
                    <a:stretch>
                      <a:fillRect/>
                    </a:stretch>
                  </pic:blipFill>
                  <pic:spPr bwMode="auto">
                    <a:xfrm>
                      <a:off x="0" y="0"/>
                      <a:ext cx="1476375" cy="1228725"/>
                    </a:xfrm>
                    <a:prstGeom prst="rect">
                      <a:avLst/>
                    </a:prstGeom>
                    <a:noFill/>
                    <a:ln w="38100" cmpd="dbl">
                      <a:noFill/>
                      <a:miter lim="800000"/>
                      <a:headEnd/>
                      <a:tailEnd/>
                    </a:ln>
                  </pic:spPr>
                </pic:pic>
              </a:graphicData>
            </a:graphic>
          </wp:anchor>
        </w:drawing>
      </w:r>
      <w:r>
        <w:rPr>
          <w:b/>
          <w:bCs/>
          <w:noProof/>
          <w:lang w:eastAsia="en-GB"/>
        </w:rPr>
        <w:drawing>
          <wp:anchor distT="0" distB="0" distL="114300" distR="114300" simplePos="0" relativeHeight="251798528" behindDoc="0" locked="0" layoutInCell="1" allowOverlap="1">
            <wp:simplePos x="0" y="0"/>
            <wp:positionH relativeFrom="column">
              <wp:posOffset>-260985</wp:posOffset>
            </wp:positionH>
            <wp:positionV relativeFrom="paragraph">
              <wp:posOffset>203835</wp:posOffset>
            </wp:positionV>
            <wp:extent cx="1933575" cy="962025"/>
            <wp:effectExtent l="19050" t="0" r="9525" b="0"/>
            <wp:wrapNone/>
            <wp:docPr id="48" name="Picture 6"/>
            <wp:cNvGraphicFramePr/>
            <a:graphic xmlns:a="http://schemas.openxmlformats.org/drawingml/2006/main">
              <a:graphicData uri="http://schemas.openxmlformats.org/drawingml/2006/picture">
                <pic:pic xmlns:pic="http://schemas.openxmlformats.org/drawingml/2006/picture">
                  <pic:nvPicPr>
                    <pic:cNvPr id="3076" name="Picture 4"/>
                    <pic:cNvPicPr>
                      <a:picLocks noChangeAspect="1" noChangeArrowheads="1"/>
                    </pic:cNvPicPr>
                  </pic:nvPicPr>
                  <pic:blipFill>
                    <a:blip r:embed="rId24" cstate="print"/>
                    <a:srcRect/>
                    <a:stretch>
                      <a:fillRect/>
                    </a:stretch>
                  </pic:blipFill>
                  <pic:spPr bwMode="auto">
                    <a:xfrm>
                      <a:off x="0" y="0"/>
                      <a:ext cx="1933575" cy="962025"/>
                    </a:xfrm>
                    <a:prstGeom prst="rect">
                      <a:avLst/>
                    </a:prstGeom>
                    <a:noFill/>
                    <a:ln w="38100" cmpd="dbl">
                      <a:noFill/>
                      <a:miter lim="800000"/>
                      <a:headEnd/>
                      <a:tailEnd/>
                    </a:ln>
                  </pic:spPr>
                </pic:pic>
              </a:graphicData>
            </a:graphic>
          </wp:anchor>
        </w:drawing>
      </w:r>
      <w:r w:rsidR="00CB11A7" w:rsidRPr="00991E6B">
        <w:rPr>
          <w:b/>
          <w:bCs/>
          <w:lang w:val="en-US"/>
        </w:rPr>
        <w:t>ZnEt</w:t>
      </w:r>
      <w:r w:rsidR="00CB11A7" w:rsidRPr="00991E6B">
        <w:rPr>
          <w:b/>
          <w:bCs/>
          <w:vertAlign w:val="subscript"/>
          <w:lang w:val="en-US"/>
        </w:rPr>
        <w:t>2</w:t>
      </w:r>
      <w:r w:rsidR="00CB11A7" w:rsidRPr="00991E6B">
        <w:rPr>
          <w:b/>
          <w:bCs/>
          <w:lang w:val="en-US"/>
        </w:rPr>
        <w:t xml:space="preserve"> </w:t>
      </w:r>
      <w:r w:rsidR="00CB11A7">
        <w:rPr>
          <w:b/>
          <w:bCs/>
          <w:lang w:val="en-US"/>
        </w:rPr>
        <w:tab/>
      </w:r>
      <w:r w:rsidR="00CB11A7">
        <w:rPr>
          <w:b/>
          <w:bCs/>
          <w:lang w:val="en-US"/>
        </w:rPr>
        <w:tab/>
      </w:r>
      <w:r w:rsidR="00CB11A7">
        <w:rPr>
          <w:b/>
          <w:bCs/>
          <w:lang w:val="en-US"/>
        </w:rPr>
        <w:tab/>
      </w:r>
      <w:r w:rsidR="00CB11A7">
        <w:rPr>
          <w:b/>
          <w:bCs/>
          <w:lang w:val="en-US"/>
        </w:rPr>
        <w:tab/>
      </w:r>
      <w:r w:rsidR="00CB11A7">
        <w:rPr>
          <w:b/>
          <w:bCs/>
          <w:lang w:val="en-US"/>
        </w:rPr>
        <w:tab/>
      </w:r>
      <w:r w:rsidR="00CB11A7">
        <w:rPr>
          <w:b/>
          <w:bCs/>
          <w:lang w:val="en-US"/>
        </w:rPr>
        <w:tab/>
      </w:r>
      <w:r w:rsidR="00CB11A7">
        <w:rPr>
          <w:b/>
          <w:bCs/>
          <w:lang w:val="en-US"/>
        </w:rPr>
        <w:tab/>
        <w:t>{ZnEt</w:t>
      </w:r>
      <w:r w:rsidR="00CB11A7" w:rsidRPr="00991E6B">
        <w:rPr>
          <w:b/>
          <w:bCs/>
          <w:vertAlign w:val="subscript"/>
          <w:lang w:val="en-US"/>
        </w:rPr>
        <w:t>3</w:t>
      </w:r>
      <w:r w:rsidR="00CB11A7">
        <w:rPr>
          <w:b/>
          <w:bCs/>
          <w:lang w:val="en-US"/>
        </w:rPr>
        <w:t>}</w:t>
      </w:r>
      <w:r w:rsidR="00CB11A7" w:rsidRPr="00991E6B">
        <w:rPr>
          <w:b/>
          <w:bCs/>
          <w:vertAlign w:val="superscript"/>
          <w:lang w:val="en-US"/>
        </w:rPr>
        <w:t>-</w:t>
      </w:r>
    </w:p>
    <w:p w:rsidR="00CB11A7" w:rsidRPr="00991E6B" w:rsidRDefault="00CB11A7" w:rsidP="00CB11A7">
      <w:pPr>
        <w:spacing w:line="360" w:lineRule="auto"/>
        <w:jc w:val="both"/>
        <w:rPr>
          <w:b/>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rPr>
      </w:pPr>
    </w:p>
    <w:p w:rsidR="00CB11A7" w:rsidRPr="00BD2841" w:rsidRDefault="00CB11A7" w:rsidP="00CB11A7">
      <w:pPr>
        <w:spacing w:line="360" w:lineRule="auto"/>
        <w:jc w:val="both"/>
        <w:rPr>
          <w:bCs/>
          <w:lang w:val="en-US"/>
        </w:rPr>
      </w:pPr>
      <w:r>
        <w:rPr>
          <w:bCs/>
        </w:rPr>
        <w:t>V=7</w:t>
      </w:r>
      <w:r w:rsidRPr="00991E6B">
        <w:rPr>
          <w:bCs/>
        </w:rPr>
        <w:t>7.8 cm</w:t>
      </w:r>
      <w:r w:rsidRPr="00991E6B">
        <w:rPr>
          <w:bCs/>
          <w:vertAlign w:val="superscript"/>
        </w:rPr>
        <w:t xml:space="preserve">3 </w:t>
      </w:r>
      <w:r w:rsidRPr="00991E6B">
        <w:rPr>
          <w:bCs/>
        </w:rPr>
        <w:t>mol</w:t>
      </w:r>
      <w:r w:rsidRPr="00991E6B">
        <w:rPr>
          <w:bCs/>
          <w:vertAlign w:val="superscript"/>
        </w:rPr>
        <w:t>-1</w:t>
      </w:r>
      <w:r>
        <w:rPr>
          <w:bCs/>
        </w:rPr>
        <w:tab/>
      </w:r>
      <w:r>
        <w:rPr>
          <w:bCs/>
        </w:rPr>
        <w:tab/>
      </w:r>
      <w:r>
        <w:rPr>
          <w:bCs/>
        </w:rPr>
        <w:tab/>
      </w:r>
      <w:r>
        <w:rPr>
          <w:bCs/>
        </w:rPr>
        <w:tab/>
      </w:r>
      <w:r>
        <w:rPr>
          <w:bCs/>
        </w:rPr>
        <w:tab/>
        <w:t>V=119.3</w:t>
      </w:r>
      <w:r w:rsidRPr="00991E6B">
        <w:rPr>
          <w:bCs/>
        </w:rPr>
        <w:t xml:space="preserve"> cm</w:t>
      </w:r>
      <w:r w:rsidRPr="00991E6B">
        <w:rPr>
          <w:bCs/>
          <w:vertAlign w:val="superscript"/>
        </w:rPr>
        <w:t xml:space="preserve">3 </w:t>
      </w:r>
      <w:r w:rsidRPr="00991E6B">
        <w:rPr>
          <w:bCs/>
        </w:rPr>
        <w:t>mol</w:t>
      </w:r>
      <w:r w:rsidRPr="00991E6B">
        <w:rPr>
          <w:bCs/>
          <w:vertAlign w:val="superscript"/>
        </w:rPr>
        <w:t>-1</w:t>
      </w:r>
    </w:p>
    <w:p w:rsidR="00CB11A7" w:rsidRDefault="00CB11A7" w:rsidP="00CB11A7">
      <w:pPr>
        <w:spacing w:line="360" w:lineRule="auto"/>
        <w:jc w:val="both"/>
        <w:rPr>
          <w:bCs/>
        </w:rPr>
      </w:pPr>
      <w:r>
        <w:rPr>
          <w:bCs/>
        </w:rPr>
        <w:t>Zn-C</w:t>
      </w:r>
      <w:r w:rsidRPr="00991E6B">
        <w:rPr>
          <w:bCs/>
        </w:rPr>
        <w:t xml:space="preserve"> </w:t>
      </w:r>
      <w:r>
        <w:rPr>
          <w:bCs/>
        </w:rPr>
        <w:t>1.954</w:t>
      </w:r>
      <w:r w:rsidRPr="00991E6B">
        <w:rPr>
          <w:bCs/>
        </w:rPr>
        <w:t xml:space="preserve"> </w:t>
      </w:r>
      <w:r w:rsidRPr="00991E6B">
        <w:rPr>
          <w:bCs/>
          <w:lang w:val="en-US"/>
        </w:rPr>
        <w:t>Å</w:t>
      </w:r>
      <w:r>
        <w:rPr>
          <w:bCs/>
        </w:rPr>
        <w:t xml:space="preserve">; </w:t>
      </w:r>
      <w:r>
        <w:rPr>
          <w:bCs/>
          <w:lang w:val="en-US"/>
        </w:rPr>
        <w:t xml:space="preserve">C-C </w:t>
      </w:r>
      <w:r w:rsidRPr="00991E6B">
        <w:rPr>
          <w:bCs/>
          <w:lang w:val="en-US"/>
        </w:rPr>
        <w:t>1.53</w:t>
      </w:r>
      <w:r>
        <w:rPr>
          <w:bCs/>
          <w:lang w:val="en-US"/>
        </w:rPr>
        <w:t>9</w:t>
      </w:r>
      <w:r w:rsidRPr="00991E6B">
        <w:rPr>
          <w:bCs/>
          <w:lang w:val="en-US"/>
        </w:rPr>
        <w:t xml:space="preserve"> Å</w:t>
      </w:r>
      <w:r>
        <w:rPr>
          <w:bCs/>
          <w:lang w:val="en-US"/>
        </w:rPr>
        <w:tab/>
      </w:r>
      <w:r>
        <w:rPr>
          <w:bCs/>
          <w:lang w:val="en-US"/>
        </w:rPr>
        <w:tab/>
      </w:r>
      <w:r>
        <w:rPr>
          <w:bCs/>
          <w:lang w:val="en-US"/>
        </w:rPr>
        <w:tab/>
      </w:r>
      <w:r>
        <w:rPr>
          <w:bCs/>
          <w:lang w:val="en-US"/>
        </w:rPr>
        <w:tab/>
      </w:r>
      <w:r>
        <w:rPr>
          <w:bCs/>
        </w:rPr>
        <w:t>Zn-C 2.058</w:t>
      </w:r>
      <w:r w:rsidRPr="00991E6B">
        <w:rPr>
          <w:bCs/>
        </w:rPr>
        <w:t xml:space="preserve"> </w:t>
      </w:r>
      <w:r w:rsidRPr="00991E6B">
        <w:rPr>
          <w:bCs/>
          <w:lang w:val="en-US"/>
        </w:rPr>
        <w:t>Å</w:t>
      </w:r>
      <w:r>
        <w:rPr>
          <w:bCs/>
        </w:rPr>
        <w:t xml:space="preserve">; </w:t>
      </w:r>
      <w:r>
        <w:rPr>
          <w:bCs/>
          <w:lang w:val="en-US"/>
        </w:rPr>
        <w:t xml:space="preserve">C-C </w:t>
      </w:r>
      <w:r w:rsidRPr="00991E6B">
        <w:rPr>
          <w:bCs/>
          <w:lang w:val="en-US"/>
        </w:rPr>
        <w:t>1.53</w:t>
      </w:r>
      <w:r>
        <w:rPr>
          <w:bCs/>
          <w:lang w:val="en-US"/>
        </w:rPr>
        <w:t>7</w:t>
      </w:r>
      <w:r w:rsidRPr="00991E6B">
        <w:rPr>
          <w:bCs/>
          <w:lang w:val="en-US"/>
        </w:rPr>
        <w:t xml:space="preserve"> Å</w:t>
      </w:r>
    </w:p>
    <w:p w:rsidR="00CB11A7" w:rsidRPr="00991E6B" w:rsidRDefault="00CB11A7" w:rsidP="00CB11A7">
      <w:pPr>
        <w:spacing w:line="360" w:lineRule="auto"/>
        <w:jc w:val="both"/>
        <w:rPr>
          <w:bCs/>
        </w:rPr>
      </w:pPr>
    </w:p>
    <w:p w:rsidR="00CB11A7" w:rsidRDefault="00CB11A7" w:rsidP="00CB11A7">
      <w:pPr>
        <w:spacing w:line="360" w:lineRule="auto"/>
        <w:jc w:val="both"/>
        <w:rPr>
          <w:bCs/>
          <w:lang w:val="en-US"/>
        </w:rPr>
      </w:pPr>
      <w:r w:rsidRPr="009E697A">
        <w:rPr>
          <w:b/>
          <w:bCs/>
          <w:lang w:val="en-US"/>
        </w:rPr>
        <w:t>{Zn</w:t>
      </w:r>
      <w:r w:rsidRPr="009E697A">
        <w:rPr>
          <w:b/>
          <w:bCs/>
          <w:vertAlign w:val="subscript"/>
          <w:lang w:val="en-US"/>
        </w:rPr>
        <w:t>2</w:t>
      </w:r>
      <w:r w:rsidRPr="009E697A">
        <w:rPr>
          <w:b/>
          <w:bCs/>
          <w:lang w:val="en-US"/>
        </w:rPr>
        <w:t>Et</w:t>
      </w:r>
      <w:r w:rsidRPr="009E697A">
        <w:rPr>
          <w:b/>
          <w:bCs/>
          <w:vertAlign w:val="subscript"/>
          <w:lang w:val="en-US"/>
        </w:rPr>
        <w:t>5</w:t>
      </w:r>
      <w:r w:rsidRPr="009E697A">
        <w:rPr>
          <w:b/>
          <w:bCs/>
          <w:lang w:val="en-US"/>
        </w:rPr>
        <w:t>}</w:t>
      </w:r>
      <w:r w:rsidRPr="009E697A">
        <w:rPr>
          <w:b/>
          <w:bCs/>
          <w:vertAlign w:val="superscript"/>
          <w:lang w:val="en-US"/>
        </w:rPr>
        <w:t>-</w:t>
      </w:r>
    </w:p>
    <w:p w:rsidR="00CB11A7" w:rsidRPr="009E697A" w:rsidRDefault="000F0454" w:rsidP="00CB11A7">
      <w:pPr>
        <w:spacing w:line="360" w:lineRule="auto"/>
        <w:jc w:val="both"/>
        <w:rPr>
          <w:bCs/>
        </w:rPr>
      </w:pPr>
      <w:r>
        <w:rPr>
          <w:bCs/>
          <w:noProof/>
          <w:lang w:eastAsia="en-GB"/>
        </w:rPr>
        <w:drawing>
          <wp:anchor distT="0" distB="0" distL="114300" distR="114300" simplePos="0" relativeHeight="251795456" behindDoc="0" locked="0" layoutInCell="1" allowOverlap="1">
            <wp:simplePos x="0" y="0"/>
            <wp:positionH relativeFrom="column">
              <wp:posOffset>2653665</wp:posOffset>
            </wp:positionH>
            <wp:positionV relativeFrom="paragraph">
              <wp:posOffset>200025</wp:posOffset>
            </wp:positionV>
            <wp:extent cx="1847850" cy="1666875"/>
            <wp:effectExtent l="19050" t="0" r="0" b="0"/>
            <wp:wrapNone/>
            <wp:docPr id="49" name="Picture 1"/>
            <wp:cNvGraphicFramePr/>
            <a:graphic xmlns:a="http://schemas.openxmlformats.org/drawingml/2006/main">
              <a:graphicData uri="http://schemas.openxmlformats.org/drawingml/2006/picture">
                <pic:pic xmlns:pic="http://schemas.openxmlformats.org/drawingml/2006/picture">
                  <pic:nvPicPr>
                    <pic:cNvPr id="6148" name="Picture 4"/>
                    <pic:cNvPicPr>
                      <a:picLocks noChangeAspect="1" noChangeArrowheads="1"/>
                    </pic:cNvPicPr>
                  </pic:nvPicPr>
                  <pic:blipFill>
                    <a:blip r:embed="rId25" cstate="print"/>
                    <a:srcRect/>
                    <a:stretch>
                      <a:fillRect/>
                    </a:stretch>
                  </pic:blipFill>
                  <pic:spPr bwMode="auto">
                    <a:xfrm>
                      <a:off x="0" y="0"/>
                      <a:ext cx="1847850" cy="1666875"/>
                    </a:xfrm>
                    <a:prstGeom prst="rect">
                      <a:avLst/>
                    </a:prstGeom>
                    <a:noFill/>
                    <a:ln w="38100" cmpd="dbl">
                      <a:noFill/>
                      <a:miter lim="800000"/>
                      <a:headEnd/>
                      <a:tailEnd/>
                    </a:ln>
                  </pic:spPr>
                </pic:pic>
              </a:graphicData>
            </a:graphic>
          </wp:anchor>
        </w:drawing>
      </w:r>
      <w:r w:rsidR="00CB11A7">
        <w:rPr>
          <w:bCs/>
        </w:rPr>
        <w:t xml:space="preserve">Geometry 1: </w:t>
      </w:r>
      <w:r w:rsidR="00CB11A7" w:rsidRPr="009E697A">
        <w:rPr>
          <w:bCs/>
        </w:rPr>
        <w:t>the ZnEt</w:t>
      </w:r>
      <w:r w:rsidR="00CB11A7" w:rsidRPr="009E697A">
        <w:rPr>
          <w:bCs/>
          <w:vertAlign w:val="subscript"/>
        </w:rPr>
        <w:t xml:space="preserve">2 </w:t>
      </w:r>
      <w:r w:rsidR="00CB11A7" w:rsidRPr="009E697A">
        <w:rPr>
          <w:bCs/>
        </w:rPr>
        <w:t>portion has the Et groups twisted towards the ZnEt</w:t>
      </w:r>
      <w:r w:rsidR="00CB11A7" w:rsidRPr="009E697A">
        <w:rPr>
          <w:bCs/>
          <w:vertAlign w:val="subscript"/>
        </w:rPr>
        <w:t>3</w:t>
      </w:r>
      <w:r w:rsidR="00CB11A7" w:rsidRPr="009E697A">
        <w:rPr>
          <w:bCs/>
          <w:vertAlign w:val="superscript"/>
        </w:rPr>
        <w:t xml:space="preserve">- </w:t>
      </w:r>
      <w:r w:rsidR="00CB11A7" w:rsidRPr="009E697A">
        <w:rPr>
          <w:bCs/>
        </w:rPr>
        <w:t>moiety</w:t>
      </w:r>
    </w:p>
    <w:p w:rsidR="00CB11A7" w:rsidRPr="000F0454" w:rsidRDefault="00CB11A7" w:rsidP="00CB11A7">
      <w:pPr>
        <w:spacing w:line="360" w:lineRule="auto"/>
        <w:jc w:val="both"/>
        <w:rPr>
          <w:bCs/>
          <w:lang w:val="en-US"/>
        </w:rPr>
      </w:pPr>
      <w:r w:rsidRPr="009E697A">
        <w:rPr>
          <w:bCs/>
          <w:noProof/>
          <w:lang w:eastAsia="en-GB"/>
        </w:rPr>
        <w:drawing>
          <wp:inline distT="0" distB="0" distL="0" distR="0">
            <wp:extent cx="1760714" cy="1517073"/>
            <wp:effectExtent l="19050" t="0" r="0" b="0"/>
            <wp:docPr id="50" name="Picture 2"/>
            <wp:cNvGraphicFramePr/>
            <a:graphic xmlns:a="http://schemas.openxmlformats.org/drawingml/2006/main">
              <a:graphicData uri="http://schemas.openxmlformats.org/drawingml/2006/picture">
                <pic:pic xmlns:pic="http://schemas.openxmlformats.org/drawingml/2006/picture">
                  <pic:nvPicPr>
                    <pic:cNvPr id="6149" name="Picture 5"/>
                    <pic:cNvPicPr>
                      <a:picLocks noChangeAspect="1" noChangeArrowheads="1"/>
                    </pic:cNvPicPr>
                  </pic:nvPicPr>
                  <pic:blipFill>
                    <a:blip r:embed="rId26" cstate="print"/>
                    <a:srcRect/>
                    <a:stretch>
                      <a:fillRect/>
                    </a:stretch>
                  </pic:blipFill>
                  <pic:spPr bwMode="auto">
                    <a:xfrm>
                      <a:off x="0" y="0"/>
                      <a:ext cx="1758017" cy="1514749"/>
                    </a:xfrm>
                    <a:prstGeom prst="rect">
                      <a:avLst/>
                    </a:prstGeom>
                    <a:noFill/>
                    <a:ln w="38100" cmpd="dbl">
                      <a:noFill/>
                      <a:miter lim="800000"/>
                      <a:headEnd/>
                      <a:tailEnd/>
                    </a:ln>
                  </pic:spPr>
                </pic:pic>
              </a:graphicData>
            </a:graphic>
          </wp:inline>
        </w:drawing>
      </w:r>
    </w:p>
    <w:p w:rsidR="000F0454" w:rsidRDefault="000F0454" w:rsidP="00CB11A7">
      <w:pPr>
        <w:spacing w:line="360" w:lineRule="auto"/>
        <w:jc w:val="both"/>
        <w:rPr>
          <w:bCs/>
        </w:rPr>
      </w:pPr>
    </w:p>
    <w:p w:rsidR="000F0454" w:rsidRDefault="000F0454" w:rsidP="00CB11A7">
      <w:pPr>
        <w:spacing w:line="360" w:lineRule="auto"/>
        <w:jc w:val="both"/>
        <w:rPr>
          <w:bCs/>
        </w:rPr>
      </w:pPr>
      <w:r>
        <w:rPr>
          <w:bCs/>
          <w:noProof/>
          <w:lang w:eastAsia="en-GB"/>
        </w:rPr>
        <w:drawing>
          <wp:anchor distT="0" distB="0" distL="114300" distR="114300" simplePos="0" relativeHeight="251797504" behindDoc="0" locked="0" layoutInCell="1" allowOverlap="1">
            <wp:simplePos x="0" y="0"/>
            <wp:positionH relativeFrom="column">
              <wp:posOffset>2663190</wp:posOffset>
            </wp:positionH>
            <wp:positionV relativeFrom="paragraph">
              <wp:posOffset>250825</wp:posOffset>
            </wp:positionV>
            <wp:extent cx="1981200" cy="1543050"/>
            <wp:effectExtent l="19050" t="0" r="0" b="0"/>
            <wp:wrapNone/>
            <wp:docPr id="51" name="Picture 3"/>
            <wp:cNvGraphicFramePr/>
            <a:graphic xmlns:a="http://schemas.openxmlformats.org/drawingml/2006/main">
              <a:graphicData uri="http://schemas.openxmlformats.org/drawingml/2006/picture">
                <pic:pic xmlns:pic="http://schemas.openxmlformats.org/drawingml/2006/picture">
                  <pic:nvPicPr>
                    <pic:cNvPr id="10244" name="Picture 4"/>
                    <pic:cNvPicPr>
                      <a:picLocks noChangeAspect="1" noChangeArrowheads="1"/>
                    </pic:cNvPicPr>
                  </pic:nvPicPr>
                  <pic:blipFill>
                    <a:blip r:embed="rId27" cstate="print"/>
                    <a:srcRect/>
                    <a:stretch>
                      <a:fillRect/>
                    </a:stretch>
                  </pic:blipFill>
                  <pic:spPr bwMode="auto">
                    <a:xfrm>
                      <a:off x="0" y="0"/>
                      <a:ext cx="1981200" cy="1543050"/>
                    </a:xfrm>
                    <a:prstGeom prst="rect">
                      <a:avLst/>
                    </a:prstGeom>
                    <a:noFill/>
                    <a:ln w="38100" cmpd="dbl">
                      <a:noFill/>
                      <a:miter lim="800000"/>
                      <a:headEnd/>
                      <a:tailEnd/>
                    </a:ln>
                  </pic:spPr>
                </pic:pic>
              </a:graphicData>
            </a:graphic>
          </wp:anchor>
        </w:drawing>
      </w:r>
      <w:r>
        <w:rPr>
          <w:bCs/>
          <w:noProof/>
          <w:lang w:eastAsia="en-GB"/>
        </w:rPr>
        <w:drawing>
          <wp:anchor distT="0" distB="0" distL="114300" distR="114300" simplePos="0" relativeHeight="251796480" behindDoc="0" locked="0" layoutInCell="1" allowOverlap="1">
            <wp:simplePos x="0" y="0"/>
            <wp:positionH relativeFrom="column">
              <wp:posOffset>177165</wp:posOffset>
            </wp:positionH>
            <wp:positionV relativeFrom="paragraph">
              <wp:posOffset>222250</wp:posOffset>
            </wp:positionV>
            <wp:extent cx="2038350" cy="1552575"/>
            <wp:effectExtent l="19050" t="0" r="0" b="0"/>
            <wp:wrapNone/>
            <wp:docPr id="52" name="Picture 4"/>
            <wp:cNvGraphicFramePr/>
            <a:graphic xmlns:a="http://schemas.openxmlformats.org/drawingml/2006/main">
              <a:graphicData uri="http://schemas.openxmlformats.org/drawingml/2006/picture">
                <pic:pic xmlns:pic="http://schemas.openxmlformats.org/drawingml/2006/picture">
                  <pic:nvPicPr>
                    <pic:cNvPr id="10245" name="Picture 5"/>
                    <pic:cNvPicPr>
                      <a:picLocks noChangeAspect="1" noChangeArrowheads="1"/>
                    </pic:cNvPicPr>
                  </pic:nvPicPr>
                  <pic:blipFill>
                    <a:blip r:embed="rId28" cstate="print"/>
                    <a:srcRect/>
                    <a:stretch>
                      <a:fillRect/>
                    </a:stretch>
                  </pic:blipFill>
                  <pic:spPr bwMode="auto">
                    <a:xfrm>
                      <a:off x="0" y="0"/>
                      <a:ext cx="2038350" cy="1552575"/>
                    </a:xfrm>
                    <a:prstGeom prst="rect">
                      <a:avLst/>
                    </a:prstGeom>
                    <a:noFill/>
                    <a:ln w="38100" cmpd="dbl">
                      <a:noFill/>
                      <a:miter lim="800000"/>
                      <a:headEnd/>
                      <a:tailEnd/>
                    </a:ln>
                  </pic:spPr>
                </pic:pic>
              </a:graphicData>
            </a:graphic>
          </wp:anchor>
        </w:drawing>
      </w:r>
      <w:r w:rsidR="00CB11A7" w:rsidRPr="009E697A">
        <w:rPr>
          <w:bCs/>
        </w:rPr>
        <w:t>Geometry 2</w:t>
      </w:r>
      <w:r w:rsidR="00CB11A7">
        <w:rPr>
          <w:bCs/>
        </w:rPr>
        <w:t xml:space="preserve">: </w:t>
      </w:r>
      <w:r w:rsidR="00CB11A7" w:rsidRPr="009E697A">
        <w:rPr>
          <w:bCs/>
        </w:rPr>
        <w:t>the ZnEt</w:t>
      </w:r>
      <w:r w:rsidR="00CB11A7" w:rsidRPr="009E697A">
        <w:rPr>
          <w:bCs/>
          <w:vertAlign w:val="subscript"/>
        </w:rPr>
        <w:t xml:space="preserve">2 </w:t>
      </w:r>
      <w:r w:rsidR="00CB11A7" w:rsidRPr="009E697A">
        <w:rPr>
          <w:bCs/>
        </w:rPr>
        <w:t>portion has the Et groups twisted away from the ZnEt</w:t>
      </w:r>
      <w:r w:rsidR="00CB11A7" w:rsidRPr="009E697A">
        <w:rPr>
          <w:bCs/>
          <w:vertAlign w:val="subscript"/>
        </w:rPr>
        <w:t>3</w:t>
      </w:r>
      <w:r w:rsidR="00CB11A7" w:rsidRPr="009E697A">
        <w:rPr>
          <w:bCs/>
          <w:vertAlign w:val="superscript"/>
        </w:rPr>
        <w:t xml:space="preserve">- </w:t>
      </w:r>
      <w:r w:rsidR="00CB11A7" w:rsidRPr="009E697A">
        <w:rPr>
          <w:bCs/>
        </w:rPr>
        <w:t>moiety</w:t>
      </w:r>
    </w:p>
    <w:p w:rsidR="00CB11A7" w:rsidRPr="000F0454" w:rsidRDefault="00CB11A7" w:rsidP="00CB11A7">
      <w:pPr>
        <w:spacing w:line="360" w:lineRule="auto"/>
        <w:jc w:val="both"/>
        <w:rPr>
          <w:bC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0F0454" w:rsidRDefault="000F0454" w:rsidP="00CB11A7">
      <w:pPr>
        <w:spacing w:line="360" w:lineRule="auto"/>
        <w:jc w:val="both"/>
        <w:rPr>
          <w:bCs/>
        </w:rPr>
      </w:pPr>
    </w:p>
    <w:p w:rsidR="000F0454" w:rsidRDefault="000F0454" w:rsidP="000F0454">
      <w:pPr>
        <w:spacing w:line="360" w:lineRule="auto"/>
        <w:ind w:left="720" w:firstLine="720"/>
        <w:rPr>
          <w:bCs/>
        </w:rPr>
      </w:pPr>
      <w:r>
        <w:rPr>
          <w:bCs/>
        </w:rPr>
        <w:t>Energies</w:t>
      </w:r>
      <w:r>
        <w:rPr>
          <w:bCs/>
        </w:rPr>
        <w:tab/>
      </w:r>
      <w:r>
        <w:rPr>
          <w:bCs/>
        </w:rPr>
        <w:tab/>
      </w:r>
      <w:r w:rsidR="00CB11A7" w:rsidRPr="009E697A">
        <w:rPr>
          <w:bCs/>
        </w:rPr>
        <w:t>Total/a.u.</w:t>
      </w:r>
      <w:r w:rsidR="00CB11A7" w:rsidRPr="009E697A">
        <w:rPr>
          <w:bCs/>
        </w:rPr>
        <w:tab/>
        <w:t>Relative/kcal mol</w:t>
      </w:r>
      <w:r w:rsidR="00CB11A7" w:rsidRPr="009E697A">
        <w:rPr>
          <w:bCs/>
          <w:vertAlign w:val="superscript"/>
        </w:rPr>
        <w:t>-1</w:t>
      </w:r>
    </w:p>
    <w:p w:rsidR="00CB11A7" w:rsidRPr="009E697A" w:rsidRDefault="00CB11A7" w:rsidP="000F0454">
      <w:pPr>
        <w:spacing w:line="360" w:lineRule="auto"/>
        <w:ind w:left="720" w:firstLine="720"/>
        <w:rPr>
          <w:bCs/>
        </w:rPr>
      </w:pPr>
      <w:r w:rsidRPr="009E697A">
        <w:rPr>
          <w:b/>
          <w:bCs/>
        </w:rPr>
        <w:t>Geometry 1</w:t>
      </w:r>
      <w:r w:rsidRPr="009E697A">
        <w:rPr>
          <w:b/>
          <w:bCs/>
        </w:rPr>
        <w:tab/>
      </w:r>
      <w:r w:rsidRPr="009E697A">
        <w:rPr>
          <w:bCs/>
        </w:rPr>
        <w:tab/>
        <w:t>-3954.549577</w:t>
      </w:r>
      <w:r w:rsidRPr="009E697A">
        <w:rPr>
          <w:bCs/>
        </w:rPr>
        <w:tab/>
      </w:r>
      <w:r w:rsidRPr="009E697A">
        <w:rPr>
          <w:bCs/>
        </w:rPr>
        <w:tab/>
        <w:t>0.91</w:t>
      </w:r>
    </w:p>
    <w:p w:rsidR="00CB11A7" w:rsidRPr="009E697A" w:rsidRDefault="00CB11A7" w:rsidP="000F0454">
      <w:pPr>
        <w:spacing w:line="360" w:lineRule="auto"/>
        <w:ind w:left="720" w:firstLine="720"/>
        <w:rPr>
          <w:bCs/>
        </w:rPr>
      </w:pPr>
      <w:r w:rsidRPr="009E697A">
        <w:rPr>
          <w:b/>
          <w:bCs/>
        </w:rPr>
        <w:t>Geometry 2</w:t>
      </w:r>
      <w:r w:rsidRPr="009E697A">
        <w:rPr>
          <w:bCs/>
        </w:rPr>
        <w:tab/>
      </w:r>
      <w:r w:rsidRPr="009E697A">
        <w:rPr>
          <w:bCs/>
        </w:rPr>
        <w:tab/>
        <w:t>-3954.551027</w:t>
      </w:r>
      <w:r w:rsidRPr="009E697A">
        <w:rPr>
          <w:bCs/>
        </w:rPr>
        <w:tab/>
      </w:r>
      <w:r w:rsidRPr="009E697A">
        <w:rPr>
          <w:bCs/>
        </w:rPr>
        <w:tab/>
        <w:t>0.00</w:t>
      </w:r>
    </w:p>
    <w:p w:rsidR="00CB11A7" w:rsidRPr="009E697A" w:rsidRDefault="00CB11A7" w:rsidP="000F0454">
      <w:pPr>
        <w:spacing w:line="360" w:lineRule="auto"/>
        <w:ind w:left="720" w:firstLine="720"/>
        <w:rPr>
          <w:bCs/>
        </w:rPr>
      </w:pPr>
      <w:r w:rsidRPr="009E697A">
        <w:rPr>
          <w:bCs/>
        </w:rPr>
        <w:t>Energy of Reaction:</w:t>
      </w:r>
      <w:r>
        <w:rPr>
          <w:bCs/>
        </w:rPr>
        <w:t xml:space="preserve">   </w:t>
      </w:r>
      <w:r w:rsidRPr="009E697A">
        <w:rPr>
          <w:bCs/>
        </w:rPr>
        <w:t>ZnEt</w:t>
      </w:r>
      <w:r w:rsidRPr="009E697A">
        <w:rPr>
          <w:bCs/>
          <w:vertAlign w:val="subscript"/>
        </w:rPr>
        <w:t>2</w:t>
      </w:r>
      <w:r w:rsidRPr="009E697A">
        <w:rPr>
          <w:bCs/>
        </w:rPr>
        <w:t xml:space="preserve"> + ZnEt</w:t>
      </w:r>
      <w:r w:rsidRPr="009E697A">
        <w:rPr>
          <w:bCs/>
          <w:vertAlign w:val="subscript"/>
        </w:rPr>
        <w:t>3</w:t>
      </w:r>
      <w:r w:rsidRPr="009E697A">
        <w:rPr>
          <w:bCs/>
          <w:vertAlign w:val="superscript"/>
        </w:rPr>
        <w:t xml:space="preserve">-  </w:t>
      </w:r>
      <w:r w:rsidRPr="009E697A">
        <w:rPr>
          <w:bCs/>
        </w:rPr>
        <w:t>= Zn</w:t>
      </w:r>
      <w:r w:rsidRPr="009E697A">
        <w:rPr>
          <w:bCs/>
          <w:vertAlign w:val="subscript"/>
        </w:rPr>
        <w:t>2</w:t>
      </w:r>
      <w:r w:rsidRPr="009E697A">
        <w:rPr>
          <w:bCs/>
        </w:rPr>
        <w:t>Et</w:t>
      </w:r>
      <w:r w:rsidRPr="009E697A">
        <w:rPr>
          <w:bCs/>
          <w:vertAlign w:val="subscript"/>
        </w:rPr>
        <w:t>5</w:t>
      </w:r>
      <w:r w:rsidRPr="009E697A">
        <w:rPr>
          <w:bCs/>
          <w:vertAlign w:val="superscript"/>
        </w:rPr>
        <w:t>-</w:t>
      </w:r>
    </w:p>
    <w:p w:rsidR="00CB11A7" w:rsidRPr="009E697A" w:rsidRDefault="00CB11A7" w:rsidP="000F0454">
      <w:pPr>
        <w:spacing w:line="360" w:lineRule="auto"/>
        <w:ind w:left="720" w:firstLine="720"/>
        <w:rPr>
          <w:bCs/>
        </w:rPr>
      </w:pPr>
      <w:r w:rsidRPr="009E697A">
        <w:rPr>
          <w:bCs/>
        </w:rPr>
        <w:t xml:space="preserve">For </w:t>
      </w:r>
      <w:r w:rsidRPr="009E697A">
        <w:rPr>
          <w:b/>
          <w:bCs/>
        </w:rPr>
        <w:t>Geometry 1</w:t>
      </w:r>
      <w:r w:rsidRPr="009E697A">
        <w:rPr>
          <w:bCs/>
        </w:rPr>
        <w:tab/>
      </w:r>
      <w:r w:rsidRPr="009E697A">
        <w:rPr>
          <w:bCs/>
          <w:lang w:val="el-GR"/>
        </w:rPr>
        <w:t>Δ</w:t>
      </w:r>
      <w:r w:rsidRPr="009E697A">
        <w:rPr>
          <w:bCs/>
        </w:rPr>
        <w:t>E = -5.76 kcal mol</w:t>
      </w:r>
      <w:r w:rsidRPr="009E697A">
        <w:rPr>
          <w:bCs/>
          <w:vertAlign w:val="superscript"/>
        </w:rPr>
        <w:t>-1</w:t>
      </w:r>
    </w:p>
    <w:p w:rsidR="00CB11A7" w:rsidRPr="009E697A" w:rsidRDefault="00CB11A7" w:rsidP="000F0454">
      <w:pPr>
        <w:spacing w:line="360" w:lineRule="auto"/>
        <w:ind w:left="720" w:firstLine="720"/>
        <w:rPr>
          <w:bCs/>
        </w:rPr>
      </w:pPr>
      <w:r w:rsidRPr="009E697A">
        <w:rPr>
          <w:bCs/>
        </w:rPr>
        <w:t xml:space="preserve">For </w:t>
      </w:r>
      <w:r w:rsidRPr="009E697A">
        <w:rPr>
          <w:b/>
          <w:bCs/>
        </w:rPr>
        <w:t>Geometry 2</w:t>
      </w:r>
      <w:r w:rsidRPr="009E697A">
        <w:rPr>
          <w:bCs/>
        </w:rPr>
        <w:tab/>
      </w:r>
      <w:r w:rsidRPr="009E697A">
        <w:rPr>
          <w:bCs/>
          <w:lang w:val="el-GR"/>
        </w:rPr>
        <w:t>Δ</w:t>
      </w:r>
      <w:r w:rsidRPr="009E697A">
        <w:rPr>
          <w:bCs/>
        </w:rPr>
        <w:t>E = -6.67 kcal mol</w:t>
      </w:r>
      <w:r w:rsidRPr="009E697A">
        <w:rPr>
          <w:bCs/>
          <w:vertAlign w:val="superscript"/>
        </w:rPr>
        <w:t>-1</w:t>
      </w:r>
    </w:p>
    <w:p w:rsidR="000F0454" w:rsidRDefault="000F0454" w:rsidP="000F0454">
      <w:pPr>
        <w:spacing w:line="360" w:lineRule="auto"/>
        <w:rPr>
          <w:b/>
          <w:bCs/>
          <w:color w:val="000099"/>
        </w:rPr>
      </w:pPr>
    </w:p>
    <w:p w:rsidR="00CB11A7" w:rsidRPr="009E697A" w:rsidRDefault="00CB11A7" w:rsidP="006F77C0">
      <w:pPr>
        <w:spacing w:line="360" w:lineRule="auto"/>
        <w:ind w:left="720" w:firstLine="720"/>
        <w:rPr>
          <w:bCs/>
          <w:color w:val="000099"/>
        </w:rPr>
      </w:pPr>
      <w:r w:rsidRPr="009E697A">
        <w:rPr>
          <w:b/>
          <w:bCs/>
          <w:color w:val="000099"/>
        </w:rPr>
        <w:t>Volumes</w:t>
      </w:r>
      <w:r w:rsidR="000F0454">
        <w:rPr>
          <w:bCs/>
          <w:color w:val="000099"/>
        </w:rPr>
        <w:t xml:space="preserve"> {</w:t>
      </w:r>
      <w:r w:rsidRPr="009E697A">
        <w:rPr>
          <w:bCs/>
          <w:color w:val="000099"/>
        </w:rPr>
        <w:t>Zn</w:t>
      </w:r>
      <w:r w:rsidRPr="009E697A">
        <w:rPr>
          <w:bCs/>
          <w:color w:val="000099"/>
          <w:vertAlign w:val="subscript"/>
        </w:rPr>
        <w:t>2</w:t>
      </w:r>
      <w:r w:rsidRPr="009E697A">
        <w:rPr>
          <w:bCs/>
          <w:color w:val="000099"/>
        </w:rPr>
        <w:t>Et</w:t>
      </w:r>
      <w:r w:rsidRPr="009E697A">
        <w:rPr>
          <w:bCs/>
          <w:color w:val="000099"/>
          <w:vertAlign w:val="subscript"/>
        </w:rPr>
        <w:t>5</w:t>
      </w:r>
      <w:r w:rsidR="000F0454" w:rsidRPr="000F0454">
        <w:rPr>
          <w:bCs/>
          <w:color w:val="000099"/>
        </w:rPr>
        <w:t>}</w:t>
      </w:r>
      <w:r w:rsidRPr="009E697A">
        <w:rPr>
          <w:bCs/>
          <w:color w:val="000099"/>
          <w:vertAlign w:val="superscript"/>
        </w:rPr>
        <w:t xml:space="preserve">- </w:t>
      </w:r>
      <w:r w:rsidRPr="009E697A">
        <w:rPr>
          <w:bCs/>
          <w:color w:val="000099"/>
          <w:vertAlign w:val="superscript"/>
        </w:rPr>
        <w:tab/>
      </w:r>
      <w:r w:rsidRPr="009E697A">
        <w:rPr>
          <w:b/>
          <w:bCs/>
          <w:color w:val="000099"/>
        </w:rPr>
        <w:t>Geometry 1</w:t>
      </w:r>
      <w:r w:rsidRPr="009E697A">
        <w:rPr>
          <w:bCs/>
          <w:color w:val="000099"/>
        </w:rPr>
        <w:tab/>
        <w:t>226.3 cm</w:t>
      </w:r>
      <w:r w:rsidRPr="009E697A">
        <w:rPr>
          <w:bCs/>
          <w:color w:val="000099"/>
          <w:vertAlign w:val="superscript"/>
        </w:rPr>
        <w:t>3</w:t>
      </w:r>
      <w:r w:rsidRPr="009E697A">
        <w:rPr>
          <w:bCs/>
          <w:color w:val="000099"/>
        </w:rPr>
        <w:t xml:space="preserve"> mol</w:t>
      </w:r>
      <w:r w:rsidRPr="009E697A">
        <w:rPr>
          <w:bCs/>
          <w:color w:val="000099"/>
          <w:vertAlign w:val="superscript"/>
        </w:rPr>
        <w:t>-1</w:t>
      </w:r>
    </w:p>
    <w:p w:rsidR="000F0454" w:rsidRDefault="00CB11A7" w:rsidP="006F77C0">
      <w:pPr>
        <w:spacing w:line="360" w:lineRule="auto"/>
        <w:ind w:left="2880" w:firstLine="720"/>
        <w:rPr>
          <w:bCs/>
        </w:rPr>
      </w:pPr>
      <w:r w:rsidRPr="009E697A">
        <w:rPr>
          <w:b/>
          <w:bCs/>
          <w:color w:val="000099"/>
        </w:rPr>
        <w:t>Geometry 2</w:t>
      </w:r>
      <w:r w:rsidRPr="009E697A">
        <w:rPr>
          <w:bCs/>
          <w:color w:val="000099"/>
        </w:rPr>
        <w:tab/>
        <w:t>238.0 cm</w:t>
      </w:r>
      <w:r w:rsidRPr="009E697A">
        <w:rPr>
          <w:bCs/>
          <w:color w:val="000099"/>
          <w:vertAlign w:val="superscript"/>
        </w:rPr>
        <w:t>3</w:t>
      </w:r>
      <w:r w:rsidRPr="009E697A">
        <w:rPr>
          <w:bCs/>
          <w:color w:val="000099"/>
        </w:rPr>
        <w:t xml:space="preserve"> mol</w:t>
      </w:r>
      <w:r w:rsidRPr="009E697A">
        <w:rPr>
          <w:bCs/>
          <w:color w:val="000099"/>
          <w:vertAlign w:val="superscript"/>
        </w:rPr>
        <w:t>-1</w:t>
      </w:r>
    </w:p>
    <w:p w:rsidR="00CB11A7" w:rsidRPr="000F0454" w:rsidRDefault="00CB11A7" w:rsidP="006F77C0">
      <w:pPr>
        <w:spacing w:line="360" w:lineRule="auto"/>
        <w:ind w:left="2880" w:firstLine="720"/>
        <w:rPr>
          <w:bCs/>
        </w:rPr>
      </w:pPr>
      <w:r w:rsidRPr="001826E2">
        <w:rPr>
          <w:b/>
          <w:bCs/>
          <w:color w:val="008000"/>
          <w:lang w:val="en-US"/>
        </w:rPr>
        <w:t>Average V= 232.15</w:t>
      </w:r>
      <w:r>
        <w:rPr>
          <w:b/>
          <w:bCs/>
          <w:color w:val="008000"/>
          <w:lang w:val="en-US"/>
        </w:rPr>
        <w:br w:type="page"/>
      </w:r>
    </w:p>
    <w:p w:rsidR="00CB11A7" w:rsidRPr="001826E2" w:rsidRDefault="000F0454" w:rsidP="00CB11A7">
      <w:pPr>
        <w:spacing w:line="360" w:lineRule="auto"/>
        <w:jc w:val="both"/>
        <w:rPr>
          <w:b/>
          <w:bCs/>
          <w:lang w:val="en-US"/>
        </w:rPr>
      </w:pPr>
      <w:r>
        <w:rPr>
          <w:b/>
          <w:bCs/>
          <w:noProof/>
          <w:lang w:eastAsia="en-GB"/>
        </w:rPr>
        <w:lastRenderedPageBreak/>
        <w:drawing>
          <wp:anchor distT="0" distB="0" distL="114300" distR="114300" simplePos="0" relativeHeight="251800576" behindDoc="0" locked="0" layoutInCell="1" allowOverlap="1">
            <wp:simplePos x="0" y="0"/>
            <wp:positionH relativeFrom="column">
              <wp:posOffset>-70485</wp:posOffset>
            </wp:positionH>
            <wp:positionV relativeFrom="paragraph">
              <wp:posOffset>241935</wp:posOffset>
            </wp:positionV>
            <wp:extent cx="2028825" cy="1447800"/>
            <wp:effectExtent l="19050" t="0" r="9525" b="0"/>
            <wp:wrapNone/>
            <wp:docPr id="54" name="Picture 9"/>
            <wp:cNvGraphicFramePr/>
            <a:graphic xmlns:a="http://schemas.openxmlformats.org/drawingml/2006/main">
              <a:graphicData uri="http://schemas.openxmlformats.org/drawingml/2006/picture">
                <pic:pic xmlns:pic="http://schemas.openxmlformats.org/drawingml/2006/picture">
                  <pic:nvPicPr>
                    <pic:cNvPr id="30724" name="Picture 4"/>
                    <pic:cNvPicPr>
                      <a:picLocks noChangeAspect="1" noChangeArrowheads="1"/>
                    </pic:cNvPicPr>
                  </pic:nvPicPr>
                  <pic:blipFill>
                    <a:blip r:embed="rId29" cstate="print"/>
                    <a:srcRect/>
                    <a:stretch>
                      <a:fillRect/>
                    </a:stretch>
                  </pic:blipFill>
                  <pic:spPr bwMode="auto">
                    <a:xfrm>
                      <a:off x="0" y="0"/>
                      <a:ext cx="2028825" cy="1447800"/>
                    </a:xfrm>
                    <a:prstGeom prst="rect">
                      <a:avLst/>
                    </a:prstGeom>
                    <a:noFill/>
                    <a:ln w="38100" cmpd="dbl">
                      <a:noFill/>
                      <a:miter lim="800000"/>
                      <a:headEnd/>
                      <a:tailEnd/>
                    </a:ln>
                  </pic:spPr>
                </pic:pic>
              </a:graphicData>
            </a:graphic>
          </wp:anchor>
        </w:drawing>
      </w:r>
      <w:r w:rsidR="00CB11A7" w:rsidRPr="001826E2">
        <w:rPr>
          <w:b/>
          <w:bCs/>
          <w:lang w:val="en-US"/>
        </w:rPr>
        <w:t>ZnEt</w:t>
      </w:r>
      <w:r w:rsidR="00CB11A7" w:rsidRPr="001826E2">
        <w:rPr>
          <w:b/>
          <w:bCs/>
          <w:vertAlign w:val="subscript"/>
          <w:lang w:val="en-US"/>
        </w:rPr>
        <w:t>2</w:t>
      </w:r>
      <w:r w:rsidR="00CB11A7" w:rsidRPr="001826E2">
        <w:rPr>
          <w:b/>
          <w:bCs/>
          <w:lang w:val="en-US"/>
        </w:rPr>
        <w:t>(THF)</w:t>
      </w:r>
      <w:r w:rsidR="00CB11A7" w:rsidRPr="001826E2">
        <w:rPr>
          <w:noProof/>
          <w:lang w:eastAsia="en-GB"/>
        </w:rPr>
        <w:t xml:space="preserve"> </w:t>
      </w:r>
      <w:r>
        <w:rPr>
          <w:noProof/>
          <w:lang w:eastAsia="en-GB"/>
        </w:rPr>
        <w:tab/>
      </w:r>
      <w:r>
        <w:rPr>
          <w:noProof/>
          <w:lang w:eastAsia="en-GB"/>
        </w:rPr>
        <w:tab/>
      </w:r>
      <w:r>
        <w:rPr>
          <w:noProof/>
          <w:lang w:eastAsia="en-GB"/>
        </w:rPr>
        <w:tab/>
      </w:r>
      <w:r>
        <w:rPr>
          <w:noProof/>
          <w:lang w:eastAsia="en-GB"/>
        </w:rPr>
        <w:tab/>
      </w:r>
      <w:r>
        <w:rPr>
          <w:noProof/>
          <w:lang w:eastAsia="en-GB"/>
        </w:rPr>
        <w:tab/>
      </w:r>
      <w:r w:rsidR="00CB11A7" w:rsidRPr="001826E2">
        <w:rPr>
          <w:b/>
          <w:bCs/>
          <w:lang w:val="en-US"/>
        </w:rPr>
        <w:t>ZnEt</w:t>
      </w:r>
      <w:r w:rsidR="00CB11A7" w:rsidRPr="001826E2">
        <w:rPr>
          <w:b/>
          <w:bCs/>
          <w:vertAlign w:val="subscript"/>
          <w:lang w:val="en-US"/>
        </w:rPr>
        <w:t>2</w:t>
      </w:r>
      <w:r w:rsidR="00CB11A7" w:rsidRPr="001826E2">
        <w:rPr>
          <w:b/>
          <w:bCs/>
          <w:lang w:val="en-US"/>
        </w:rPr>
        <w:t>(THF)</w:t>
      </w:r>
      <w:r w:rsidR="00CB11A7" w:rsidRPr="006562D9">
        <w:rPr>
          <w:b/>
          <w:noProof/>
          <w:vertAlign w:val="subscript"/>
          <w:lang w:eastAsia="en-GB"/>
        </w:rPr>
        <w:t>2</w:t>
      </w:r>
    </w:p>
    <w:p w:rsidR="00CB11A7" w:rsidRPr="001826E2" w:rsidRDefault="000F0454" w:rsidP="00CB11A7">
      <w:pPr>
        <w:spacing w:line="360" w:lineRule="auto"/>
        <w:jc w:val="both"/>
        <w:rPr>
          <w:b/>
          <w:bCs/>
          <w:lang w:val="en-US"/>
        </w:rPr>
      </w:pPr>
      <w:r>
        <w:rPr>
          <w:b/>
          <w:bCs/>
          <w:noProof/>
          <w:lang w:eastAsia="en-GB"/>
        </w:rPr>
        <w:drawing>
          <wp:anchor distT="0" distB="0" distL="114300" distR="114300" simplePos="0" relativeHeight="251799552" behindDoc="0" locked="0" layoutInCell="1" allowOverlap="1">
            <wp:simplePos x="0" y="0"/>
            <wp:positionH relativeFrom="column">
              <wp:posOffset>2446655</wp:posOffset>
            </wp:positionH>
            <wp:positionV relativeFrom="paragraph">
              <wp:posOffset>59055</wp:posOffset>
            </wp:positionV>
            <wp:extent cx="1962150" cy="1304925"/>
            <wp:effectExtent l="19050" t="0" r="0" b="0"/>
            <wp:wrapNone/>
            <wp:docPr id="53" name="Picture 8"/>
            <wp:cNvGraphicFramePr/>
            <a:graphic xmlns:a="http://schemas.openxmlformats.org/drawingml/2006/main">
              <a:graphicData uri="http://schemas.openxmlformats.org/drawingml/2006/picture">
                <pic:pic xmlns:pic="http://schemas.openxmlformats.org/drawingml/2006/picture">
                  <pic:nvPicPr>
                    <pic:cNvPr id="31748" name="Picture 4"/>
                    <pic:cNvPicPr>
                      <a:picLocks noChangeAspect="1" noChangeArrowheads="1"/>
                    </pic:cNvPicPr>
                  </pic:nvPicPr>
                  <pic:blipFill>
                    <a:blip r:embed="rId30" cstate="print"/>
                    <a:srcRect/>
                    <a:stretch>
                      <a:fillRect/>
                    </a:stretch>
                  </pic:blipFill>
                  <pic:spPr bwMode="auto">
                    <a:xfrm>
                      <a:off x="0" y="0"/>
                      <a:ext cx="1962150" cy="1304925"/>
                    </a:xfrm>
                    <a:prstGeom prst="rect">
                      <a:avLst/>
                    </a:prstGeom>
                    <a:noFill/>
                    <a:ln w="38100" cmpd="dbl">
                      <a:noFill/>
                      <a:miter lim="800000"/>
                      <a:headEnd/>
                      <a:tailEnd/>
                    </a:ln>
                  </pic:spPr>
                </pic:pic>
              </a:graphicData>
            </a:graphic>
          </wp:anchor>
        </w:drawing>
      </w: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0F0454" w:rsidRDefault="000F0454" w:rsidP="00CB11A7">
      <w:pPr>
        <w:spacing w:line="360" w:lineRule="auto"/>
        <w:jc w:val="both"/>
        <w:rPr>
          <w:bCs/>
          <w:lang w:val="en-US"/>
        </w:rPr>
      </w:pPr>
    </w:p>
    <w:p w:rsidR="00CB11A7" w:rsidRDefault="00CB11A7" w:rsidP="00CB11A7">
      <w:pPr>
        <w:spacing w:line="360" w:lineRule="auto"/>
        <w:jc w:val="both"/>
        <w:rPr>
          <w:bCs/>
        </w:rPr>
      </w:pPr>
      <w:r w:rsidRPr="001826E2">
        <w:rPr>
          <w:bCs/>
          <w:lang w:val="en-US"/>
        </w:rPr>
        <w:t>Volume =</w:t>
      </w:r>
      <w:r w:rsidRPr="006562D9">
        <w:rPr>
          <w:bCs/>
          <w:lang w:val="en-US"/>
        </w:rPr>
        <w:t xml:space="preserve">161.8 </w:t>
      </w:r>
      <w:r w:rsidRPr="001826E2">
        <w:rPr>
          <w:bCs/>
        </w:rPr>
        <w:t>cm</w:t>
      </w:r>
      <w:r w:rsidRPr="001826E2">
        <w:rPr>
          <w:bCs/>
          <w:vertAlign w:val="superscript"/>
        </w:rPr>
        <w:t>3</w:t>
      </w:r>
      <w:r w:rsidRPr="001826E2">
        <w:rPr>
          <w:bCs/>
        </w:rPr>
        <w:t xml:space="preserve"> mol</w:t>
      </w:r>
      <w:r w:rsidRPr="001826E2">
        <w:rPr>
          <w:bCs/>
          <w:vertAlign w:val="superscript"/>
        </w:rPr>
        <w:t>-1</w:t>
      </w:r>
      <w:r w:rsidR="000F0454">
        <w:rPr>
          <w:bCs/>
        </w:rPr>
        <w:tab/>
      </w:r>
      <w:r w:rsidR="000F0454">
        <w:rPr>
          <w:bCs/>
        </w:rPr>
        <w:tab/>
      </w:r>
      <w:r w:rsidR="000F0454">
        <w:rPr>
          <w:bCs/>
        </w:rPr>
        <w:tab/>
      </w:r>
      <w:r w:rsidRPr="001826E2">
        <w:rPr>
          <w:bCs/>
          <w:lang w:val="en-US"/>
        </w:rPr>
        <w:t>Volume =</w:t>
      </w:r>
      <w:r>
        <w:rPr>
          <w:bCs/>
          <w:lang w:val="en-US"/>
        </w:rPr>
        <w:t>196.5</w:t>
      </w:r>
      <w:r w:rsidRPr="006562D9">
        <w:rPr>
          <w:bCs/>
          <w:lang w:val="en-US"/>
        </w:rPr>
        <w:t xml:space="preserve"> </w:t>
      </w:r>
      <w:r w:rsidRPr="001826E2">
        <w:rPr>
          <w:bCs/>
        </w:rPr>
        <w:t>cm</w:t>
      </w:r>
      <w:r w:rsidRPr="001826E2">
        <w:rPr>
          <w:bCs/>
          <w:vertAlign w:val="superscript"/>
        </w:rPr>
        <w:t>3</w:t>
      </w:r>
      <w:r w:rsidRPr="001826E2">
        <w:rPr>
          <w:bCs/>
        </w:rPr>
        <w:t xml:space="preserve"> mol</w:t>
      </w:r>
      <w:r w:rsidRPr="001826E2">
        <w:rPr>
          <w:bCs/>
          <w:vertAlign w:val="superscript"/>
        </w:rPr>
        <w:t>-1</w:t>
      </w:r>
    </w:p>
    <w:p w:rsidR="00CB11A7" w:rsidRPr="006562D9" w:rsidRDefault="00CB11A7" w:rsidP="00CB11A7">
      <w:pPr>
        <w:spacing w:line="360" w:lineRule="auto"/>
        <w:jc w:val="both"/>
        <w:rPr>
          <w:bCs/>
        </w:rPr>
      </w:pPr>
      <w:r>
        <w:rPr>
          <w:bCs/>
        </w:rPr>
        <w:t xml:space="preserve">Zn-O </w:t>
      </w:r>
      <w:r w:rsidRPr="006562D9">
        <w:rPr>
          <w:bCs/>
        </w:rPr>
        <w:t xml:space="preserve">2.413 </w:t>
      </w:r>
      <w:r w:rsidRPr="006562D9">
        <w:rPr>
          <w:bCs/>
          <w:lang w:val="en-US"/>
        </w:rPr>
        <w:t>Å</w:t>
      </w:r>
      <w:r>
        <w:rPr>
          <w:bCs/>
          <w:lang w:val="en-US"/>
        </w:rPr>
        <w:t xml:space="preserve">; </w:t>
      </w:r>
      <w:r>
        <w:rPr>
          <w:bCs/>
        </w:rPr>
        <w:t xml:space="preserve">Zn-C </w:t>
      </w:r>
      <w:r w:rsidRPr="006562D9">
        <w:rPr>
          <w:bCs/>
        </w:rPr>
        <w:t xml:space="preserve">1.965 </w:t>
      </w:r>
      <w:r w:rsidRPr="006562D9">
        <w:rPr>
          <w:bCs/>
          <w:lang w:val="en-US"/>
        </w:rPr>
        <w:t>Å</w:t>
      </w:r>
      <w:r w:rsidR="000F0454">
        <w:rPr>
          <w:bCs/>
        </w:rPr>
        <w:t xml:space="preserve">; </w:t>
      </w:r>
      <w:r w:rsidR="000F0454">
        <w:rPr>
          <w:bCs/>
        </w:rPr>
        <w:tab/>
      </w:r>
      <w:r w:rsidR="000F0454">
        <w:rPr>
          <w:bCs/>
        </w:rPr>
        <w:tab/>
      </w:r>
      <w:r>
        <w:rPr>
          <w:bCs/>
        </w:rPr>
        <w:t xml:space="preserve">Zn-O </w:t>
      </w:r>
      <w:r w:rsidRPr="006562D9">
        <w:rPr>
          <w:bCs/>
        </w:rPr>
        <w:t xml:space="preserve">2.463 </w:t>
      </w:r>
      <w:r w:rsidRPr="006562D9">
        <w:rPr>
          <w:bCs/>
          <w:lang w:val="en-US"/>
        </w:rPr>
        <w:t>Å</w:t>
      </w:r>
      <w:r>
        <w:rPr>
          <w:bCs/>
          <w:lang w:val="en-US"/>
        </w:rPr>
        <w:t xml:space="preserve">; </w:t>
      </w:r>
      <w:r>
        <w:rPr>
          <w:bCs/>
        </w:rPr>
        <w:t xml:space="preserve">Zn-C </w:t>
      </w:r>
      <w:r w:rsidRPr="006562D9">
        <w:rPr>
          <w:bCs/>
        </w:rPr>
        <w:t xml:space="preserve">1.978 </w:t>
      </w:r>
      <w:r w:rsidRPr="006562D9">
        <w:rPr>
          <w:bCs/>
          <w:lang w:val="en-US"/>
        </w:rPr>
        <w:t>Å</w:t>
      </w:r>
      <w:r>
        <w:rPr>
          <w:bCs/>
        </w:rPr>
        <w:t xml:space="preserve">; </w:t>
      </w:r>
    </w:p>
    <w:p w:rsidR="00CB11A7" w:rsidRDefault="00CB11A7" w:rsidP="00CB11A7">
      <w:pPr>
        <w:spacing w:line="360" w:lineRule="auto"/>
        <w:jc w:val="both"/>
        <w:rPr>
          <w:bCs/>
        </w:rPr>
      </w:pPr>
      <w:r>
        <w:rPr>
          <w:bCs/>
        </w:rPr>
        <w:t xml:space="preserve">C-Zn-C </w:t>
      </w:r>
      <w:r w:rsidRPr="006562D9">
        <w:rPr>
          <w:bCs/>
        </w:rPr>
        <w:t xml:space="preserve">165.9 </w:t>
      </w:r>
      <w:r w:rsidRPr="006562D9">
        <w:rPr>
          <w:bCs/>
          <w:lang w:val="en-US"/>
        </w:rPr>
        <w:t>°</w:t>
      </w:r>
      <w:r>
        <w:rPr>
          <w:bCs/>
          <w:lang w:val="en-US"/>
        </w:rPr>
        <w:t xml:space="preserve">; </w:t>
      </w:r>
      <w:r>
        <w:rPr>
          <w:bCs/>
        </w:rPr>
        <w:t>O-Zn-C</w:t>
      </w:r>
      <w:r w:rsidRPr="006562D9">
        <w:rPr>
          <w:bCs/>
        </w:rPr>
        <w:t xml:space="preserve"> 97.1 </w:t>
      </w:r>
      <w:r w:rsidRPr="006562D9">
        <w:rPr>
          <w:bCs/>
          <w:lang w:val="en-US"/>
        </w:rPr>
        <w:t>°</w:t>
      </w:r>
      <w:r w:rsidRPr="006562D9">
        <w:rPr>
          <w:bCs/>
        </w:rPr>
        <w:t xml:space="preserve"> </w:t>
      </w:r>
      <w:r w:rsidR="000F0454">
        <w:rPr>
          <w:bCs/>
        </w:rPr>
        <w:tab/>
      </w:r>
      <w:r w:rsidR="000F0454">
        <w:rPr>
          <w:bCs/>
        </w:rPr>
        <w:tab/>
      </w:r>
      <w:r w:rsidRPr="006562D9">
        <w:rPr>
          <w:bCs/>
        </w:rPr>
        <w:t>C-Zn-C</w:t>
      </w:r>
      <w:r>
        <w:rPr>
          <w:bCs/>
        </w:rPr>
        <w:t xml:space="preserve"> </w:t>
      </w:r>
      <w:r w:rsidRPr="006562D9">
        <w:rPr>
          <w:bCs/>
        </w:rPr>
        <w:t xml:space="preserve">159.3 </w:t>
      </w:r>
      <w:r w:rsidRPr="006562D9">
        <w:rPr>
          <w:bCs/>
          <w:lang w:val="en-US"/>
        </w:rPr>
        <w:t>°</w:t>
      </w:r>
      <w:r>
        <w:rPr>
          <w:bCs/>
          <w:lang w:val="en-US"/>
        </w:rPr>
        <w:t xml:space="preserve">; </w:t>
      </w:r>
      <w:r>
        <w:rPr>
          <w:bCs/>
        </w:rPr>
        <w:t xml:space="preserve">O-Zn-C </w:t>
      </w:r>
      <w:r w:rsidRPr="006562D9">
        <w:rPr>
          <w:bCs/>
        </w:rPr>
        <w:t xml:space="preserve"> 96.9 </w:t>
      </w:r>
      <w:r w:rsidRPr="006562D9">
        <w:rPr>
          <w:bCs/>
          <w:lang w:val="en-US"/>
        </w:rPr>
        <w:t>°</w:t>
      </w:r>
      <w:r>
        <w:rPr>
          <w:bCs/>
          <w:lang w:val="en-US"/>
        </w:rPr>
        <w:t>; O-Zn-O</w:t>
      </w:r>
      <w:r w:rsidRPr="006562D9">
        <w:rPr>
          <w:bCs/>
          <w:lang w:val="en-US"/>
        </w:rPr>
        <w:t xml:space="preserve"> 78.7</w:t>
      </w:r>
    </w:p>
    <w:p w:rsidR="00CB11A7" w:rsidRPr="006562D9" w:rsidRDefault="00CB11A7" w:rsidP="00CB11A7">
      <w:pPr>
        <w:spacing w:line="360" w:lineRule="auto"/>
        <w:jc w:val="both"/>
        <w:rPr>
          <w:bCs/>
        </w:rPr>
      </w:pPr>
    </w:p>
    <w:p w:rsidR="00CB11A7" w:rsidRPr="00774AEF" w:rsidRDefault="00CB11A7" w:rsidP="00CB11A7">
      <w:pPr>
        <w:spacing w:line="360" w:lineRule="auto"/>
        <w:jc w:val="both"/>
        <w:rPr>
          <w:b/>
          <w:bCs/>
          <w:lang w:val="en-US"/>
        </w:rPr>
      </w:pPr>
      <w:r w:rsidRPr="00774AEF">
        <w:rPr>
          <w:b/>
          <w:bCs/>
          <w:lang w:val="en-US"/>
        </w:rPr>
        <w:t>{ZnEt</w:t>
      </w:r>
      <w:r w:rsidRPr="00774AEF">
        <w:rPr>
          <w:b/>
          <w:bCs/>
          <w:vertAlign w:val="subscript"/>
          <w:lang w:val="en-US"/>
        </w:rPr>
        <w:t>2</w:t>
      </w:r>
      <w:r w:rsidRPr="00774AEF">
        <w:rPr>
          <w:b/>
          <w:bCs/>
          <w:lang w:val="en-US"/>
        </w:rPr>
        <w:t>Cl}</w:t>
      </w:r>
      <w:r w:rsidRPr="00774AEF">
        <w:rPr>
          <w:b/>
          <w:bCs/>
          <w:vertAlign w:val="superscript"/>
          <w:lang w:val="en-US"/>
        </w:rPr>
        <w:t>-</w:t>
      </w:r>
      <w:r w:rsidR="000F0454">
        <w:rPr>
          <w:b/>
          <w:bCs/>
          <w:lang w:val="en-US"/>
        </w:rPr>
        <w:tab/>
      </w:r>
      <w:r w:rsidR="000F0454">
        <w:rPr>
          <w:b/>
          <w:bCs/>
          <w:lang w:val="en-US"/>
        </w:rPr>
        <w:tab/>
      </w:r>
      <w:r w:rsidR="000F0454">
        <w:rPr>
          <w:b/>
          <w:bCs/>
          <w:lang w:val="en-US"/>
        </w:rPr>
        <w:tab/>
      </w:r>
      <w:r w:rsidR="000F0454">
        <w:rPr>
          <w:b/>
          <w:bCs/>
          <w:lang w:val="en-US"/>
        </w:rPr>
        <w:tab/>
      </w:r>
      <w:r w:rsidR="000F0454">
        <w:rPr>
          <w:b/>
          <w:bCs/>
          <w:lang w:val="en-US"/>
        </w:rPr>
        <w:tab/>
      </w:r>
      <w:r w:rsidR="000F0454">
        <w:rPr>
          <w:b/>
          <w:bCs/>
          <w:lang w:val="en-US"/>
        </w:rPr>
        <w:tab/>
      </w:r>
      <w:r>
        <w:rPr>
          <w:b/>
          <w:bCs/>
          <w:lang w:val="en-US"/>
        </w:rPr>
        <w:t>[ZnEt</w:t>
      </w:r>
      <w:r w:rsidRPr="0013442B">
        <w:rPr>
          <w:b/>
          <w:bCs/>
          <w:vertAlign w:val="subscript"/>
          <w:lang w:val="en-US"/>
        </w:rPr>
        <w:t>2</w:t>
      </w:r>
      <w:r>
        <w:rPr>
          <w:b/>
          <w:bCs/>
          <w:lang w:val="en-US"/>
        </w:rPr>
        <w:t>MgCl</w:t>
      </w:r>
      <w:r w:rsidRPr="0013442B">
        <w:rPr>
          <w:b/>
          <w:bCs/>
          <w:vertAlign w:val="subscript"/>
          <w:lang w:val="en-US"/>
        </w:rPr>
        <w:t>2</w:t>
      </w:r>
      <w:r>
        <w:rPr>
          <w:b/>
          <w:bCs/>
          <w:lang w:val="en-US"/>
        </w:rPr>
        <w:t>}</w:t>
      </w:r>
    </w:p>
    <w:p w:rsidR="00CB11A7" w:rsidRDefault="000F0454" w:rsidP="00CB11A7">
      <w:pPr>
        <w:spacing w:line="360" w:lineRule="auto"/>
        <w:jc w:val="both"/>
        <w:rPr>
          <w:bCs/>
          <w:lang w:val="en-US"/>
        </w:rPr>
      </w:pPr>
      <w:r>
        <w:rPr>
          <w:bCs/>
          <w:noProof/>
          <w:lang w:eastAsia="en-GB"/>
        </w:rPr>
        <w:drawing>
          <wp:anchor distT="0" distB="0" distL="114300" distR="114300" simplePos="0" relativeHeight="251802624" behindDoc="0" locked="0" layoutInCell="1" allowOverlap="1">
            <wp:simplePos x="0" y="0"/>
            <wp:positionH relativeFrom="column">
              <wp:posOffset>3101340</wp:posOffset>
            </wp:positionH>
            <wp:positionV relativeFrom="paragraph">
              <wp:posOffset>5715</wp:posOffset>
            </wp:positionV>
            <wp:extent cx="2221865" cy="1419225"/>
            <wp:effectExtent l="19050" t="0" r="6985" b="0"/>
            <wp:wrapNone/>
            <wp:docPr id="55" name="Picture 11"/>
            <wp:cNvGraphicFramePr/>
            <a:graphic xmlns:a="http://schemas.openxmlformats.org/drawingml/2006/main">
              <a:graphicData uri="http://schemas.openxmlformats.org/drawingml/2006/picture">
                <pic:pic xmlns:pic="http://schemas.openxmlformats.org/drawingml/2006/picture">
                  <pic:nvPicPr>
                    <pic:cNvPr id="34820" name="Picture 4"/>
                    <pic:cNvPicPr>
                      <a:picLocks noChangeAspect="1" noChangeArrowheads="1"/>
                    </pic:cNvPicPr>
                  </pic:nvPicPr>
                  <pic:blipFill>
                    <a:blip r:embed="rId31" cstate="print"/>
                    <a:srcRect/>
                    <a:stretch>
                      <a:fillRect/>
                    </a:stretch>
                  </pic:blipFill>
                  <pic:spPr bwMode="auto">
                    <a:xfrm>
                      <a:off x="0" y="0"/>
                      <a:ext cx="2221865" cy="1419225"/>
                    </a:xfrm>
                    <a:prstGeom prst="rect">
                      <a:avLst/>
                    </a:prstGeom>
                    <a:noFill/>
                    <a:ln w="38100" cmpd="dbl">
                      <a:noFill/>
                      <a:miter lim="800000"/>
                      <a:headEnd/>
                      <a:tailEnd/>
                    </a:ln>
                  </pic:spPr>
                </pic:pic>
              </a:graphicData>
            </a:graphic>
          </wp:anchor>
        </w:drawing>
      </w:r>
      <w:r>
        <w:rPr>
          <w:bCs/>
          <w:noProof/>
          <w:lang w:eastAsia="en-GB"/>
        </w:rPr>
        <w:drawing>
          <wp:anchor distT="0" distB="0" distL="114300" distR="114300" simplePos="0" relativeHeight="251801600" behindDoc="0" locked="0" layoutInCell="1" allowOverlap="1">
            <wp:simplePos x="0" y="0"/>
            <wp:positionH relativeFrom="column">
              <wp:posOffset>-70485</wp:posOffset>
            </wp:positionH>
            <wp:positionV relativeFrom="paragraph">
              <wp:posOffset>5715</wp:posOffset>
            </wp:positionV>
            <wp:extent cx="1609725" cy="1533525"/>
            <wp:effectExtent l="19050" t="0" r="9525" b="0"/>
            <wp:wrapNone/>
            <wp:docPr id="56" name="Picture 10"/>
            <wp:cNvGraphicFramePr/>
            <a:graphic xmlns:a="http://schemas.openxmlformats.org/drawingml/2006/main">
              <a:graphicData uri="http://schemas.openxmlformats.org/drawingml/2006/picture">
                <pic:pic xmlns:pic="http://schemas.openxmlformats.org/drawingml/2006/picture">
                  <pic:nvPicPr>
                    <pic:cNvPr id="29700" name="Picture 4"/>
                    <pic:cNvPicPr>
                      <a:picLocks noChangeAspect="1" noChangeArrowheads="1"/>
                    </pic:cNvPicPr>
                  </pic:nvPicPr>
                  <pic:blipFill>
                    <a:blip r:embed="rId32" cstate="print"/>
                    <a:srcRect/>
                    <a:stretch>
                      <a:fillRect/>
                    </a:stretch>
                  </pic:blipFill>
                  <pic:spPr bwMode="auto">
                    <a:xfrm>
                      <a:off x="0" y="0"/>
                      <a:ext cx="1609725" cy="1533525"/>
                    </a:xfrm>
                    <a:prstGeom prst="rect">
                      <a:avLst/>
                    </a:prstGeom>
                    <a:noFill/>
                    <a:ln w="38100" cmpd="dbl">
                      <a:noFill/>
                      <a:miter lim="800000"/>
                      <a:headEnd/>
                      <a:tailEnd/>
                    </a:ln>
                  </pic:spPr>
                </pic:pic>
              </a:graphicData>
            </a:graphic>
          </wp:anchor>
        </w:drawing>
      </w: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lang w:val="en-US"/>
        </w:rPr>
      </w:pPr>
    </w:p>
    <w:p w:rsidR="00CB11A7" w:rsidRDefault="00CB11A7" w:rsidP="00CB11A7">
      <w:pPr>
        <w:spacing w:line="360" w:lineRule="auto"/>
        <w:jc w:val="both"/>
        <w:rPr>
          <w:bCs/>
        </w:rPr>
      </w:pPr>
      <w:r w:rsidRPr="0013442B">
        <w:rPr>
          <w:bCs/>
          <w:lang w:val="en-US"/>
        </w:rPr>
        <w:t xml:space="preserve">Volume = 114.4 </w:t>
      </w:r>
      <w:r w:rsidRPr="0013442B">
        <w:rPr>
          <w:bCs/>
        </w:rPr>
        <w:t>cm</w:t>
      </w:r>
      <w:r w:rsidRPr="0013442B">
        <w:rPr>
          <w:bCs/>
          <w:vertAlign w:val="superscript"/>
        </w:rPr>
        <w:t>3</w:t>
      </w:r>
      <w:r w:rsidRPr="0013442B">
        <w:rPr>
          <w:bCs/>
        </w:rPr>
        <w:t xml:space="preserve"> mol</w:t>
      </w:r>
      <w:r w:rsidRPr="0013442B">
        <w:rPr>
          <w:bCs/>
          <w:vertAlign w:val="superscript"/>
        </w:rPr>
        <w:t>-1</w:t>
      </w:r>
      <w:r w:rsidR="000F0454">
        <w:rPr>
          <w:bCs/>
        </w:rPr>
        <w:tab/>
      </w:r>
      <w:r w:rsidR="000F0454">
        <w:rPr>
          <w:bCs/>
        </w:rPr>
        <w:tab/>
      </w:r>
      <w:r w:rsidR="000F0454">
        <w:rPr>
          <w:bCs/>
        </w:rPr>
        <w:tab/>
      </w:r>
      <w:r w:rsidR="000F0454">
        <w:rPr>
          <w:bCs/>
        </w:rPr>
        <w:tab/>
      </w:r>
      <w:r w:rsidRPr="0013442B">
        <w:rPr>
          <w:bCs/>
          <w:lang w:val="en-US"/>
        </w:rPr>
        <w:t xml:space="preserve">Volume =142.9 </w:t>
      </w:r>
      <w:r w:rsidRPr="0013442B">
        <w:rPr>
          <w:bCs/>
        </w:rPr>
        <w:t>cm</w:t>
      </w:r>
      <w:r w:rsidRPr="0013442B">
        <w:rPr>
          <w:bCs/>
          <w:vertAlign w:val="superscript"/>
        </w:rPr>
        <w:t>3</w:t>
      </w:r>
      <w:r w:rsidRPr="0013442B">
        <w:rPr>
          <w:bCs/>
        </w:rPr>
        <w:t xml:space="preserve"> mol</w:t>
      </w:r>
      <w:r w:rsidRPr="0013442B">
        <w:rPr>
          <w:bCs/>
          <w:vertAlign w:val="superscript"/>
        </w:rPr>
        <w:t>-1</w:t>
      </w:r>
    </w:p>
    <w:p w:rsidR="000F0454" w:rsidRDefault="00CB11A7" w:rsidP="00CB11A7">
      <w:pPr>
        <w:spacing w:line="360" w:lineRule="auto"/>
        <w:jc w:val="both"/>
        <w:rPr>
          <w:bCs/>
          <w:lang w:val="en-US"/>
        </w:rPr>
      </w:pPr>
      <w:r>
        <w:rPr>
          <w:bCs/>
        </w:rPr>
        <w:t xml:space="preserve">Zn-Cl </w:t>
      </w:r>
      <w:r w:rsidRPr="0013442B">
        <w:rPr>
          <w:bCs/>
        </w:rPr>
        <w:t xml:space="preserve">2.503 </w:t>
      </w:r>
      <w:r w:rsidRPr="0013442B">
        <w:rPr>
          <w:bCs/>
          <w:lang w:val="en-US"/>
        </w:rPr>
        <w:t>Å</w:t>
      </w:r>
      <w:r>
        <w:rPr>
          <w:bCs/>
        </w:rPr>
        <w:t xml:space="preserve">; Zn-C </w:t>
      </w:r>
      <w:r w:rsidRPr="0013442B">
        <w:rPr>
          <w:bCs/>
        </w:rPr>
        <w:t xml:space="preserve">1.995 </w:t>
      </w:r>
      <w:r w:rsidRPr="0013442B">
        <w:rPr>
          <w:bCs/>
          <w:lang w:val="en-US"/>
        </w:rPr>
        <w:t>Å</w:t>
      </w:r>
      <w:r>
        <w:rPr>
          <w:bCs/>
          <w:lang w:val="en-US"/>
        </w:rPr>
        <w:t xml:space="preserve">; </w:t>
      </w:r>
      <w:r w:rsidR="000F0454">
        <w:rPr>
          <w:bCs/>
        </w:rPr>
        <w:t xml:space="preserve">C-C </w:t>
      </w:r>
      <w:r w:rsidRPr="0013442B">
        <w:rPr>
          <w:bCs/>
        </w:rPr>
        <w:t xml:space="preserve">1.537 </w:t>
      </w:r>
      <w:r w:rsidRPr="0013442B">
        <w:rPr>
          <w:bCs/>
          <w:lang w:val="en-US"/>
        </w:rPr>
        <w:t>Å</w:t>
      </w:r>
      <w:r w:rsidR="000F0454">
        <w:rPr>
          <w:bCs/>
          <w:lang w:val="en-US"/>
        </w:rPr>
        <w:t xml:space="preserve">; </w:t>
      </w:r>
      <w:r w:rsidR="000F0454">
        <w:rPr>
          <w:bCs/>
          <w:lang w:val="en-US"/>
        </w:rPr>
        <w:tab/>
      </w:r>
      <w:r>
        <w:rPr>
          <w:bCs/>
        </w:rPr>
        <w:t xml:space="preserve">Mg-Cl </w:t>
      </w:r>
      <w:r w:rsidRPr="0013442B">
        <w:rPr>
          <w:bCs/>
        </w:rPr>
        <w:t xml:space="preserve">2.218 </w:t>
      </w:r>
      <w:r w:rsidRPr="0013442B">
        <w:rPr>
          <w:bCs/>
          <w:lang w:val="en-US"/>
        </w:rPr>
        <w:t>Å</w:t>
      </w:r>
      <w:r>
        <w:rPr>
          <w:bCs/>
          <w:lang w:val="en-US"/>
        </w:rPr>
        <w:t xml:space="preserve">; </w:t>
      </w:r>
      <w:r w:rsidRPr="0013442B">
        <w:rPr>
          <w:bCs/>
        </w:rPr>
        <w:t>Mg-Cl</w:t>
      </w:r>
      <w:r w:rsidRPr="0013442B">
        <w:rPr>
          <w:bCs/>
          <w:vertAlign w:val="subscript"/>
        </w:rPr>
        <w:t>br</w:t>
      </w:r>
      <w:r w:rsidRPr="0013442B">
        <w:rPr>
          <w:bCs/>
        </w:rPr>
        <w:t xml:space="preserve"> 2.247 </w:t>
      </w:r>
      <w:r w:rsidRPr="0013442B">
        <w:rPr>
          <w:bCs/>
          <w:lang w:val="en-US"/>
        </w:rPr>
        <w:t>Å</w:t>
      </w:r>
      <w:r>
        <w:rPr>
          <w:bCs/>
          <w:lang w:val="en-US"/>
        </w:rPr>
        <w:t xml:space="preserve">; </w:t>
      </w:r>
    </w:p>
    <w:p w:rsidR="00CB11A7" w:rsidRPr="0013442B" w:rsidRDefault="00CB11A7" w:rsidP="000F0454">
      <w:pPr>
        <w:spacing w:line="360" w:lineRule="auto"/>
        <w:ind w:left="4320" w:firstLine="720"/>
        <w:jc w:val="both"/>
        <w:rPr>
          <w:bCs/>
        </w:rPr>
      </w:pPr>
      <w:r w:rsidRPr="0013442B">
        <w:rPr>
          <w:bCs/>
        </w:rPr>
        <w:t>Mg-C</w:t>
      </w:r>
      <w:r w:rsidRPr="0013442B">
        <w:rPr>
          <w:bCs/>
          <w:vertAlign w:val="subscript"/>
        </w:rPr>
        <w:t>br</w:t>
      </w:r>
      <w:r>
        <w:rPr>
          <w:bCs/>
          <w:vertAlign w:val="subscript"/>
        </w:rPr>
        <w:t xml:space="preserve">  </w:t>
      </w:r>
      <w:r>
        <w:rPr>
          <w:bCs/>
        </w:rPr>
        <w:t xml:space="preserve">2.340 </w:t>
      </w:r>
      <w:r w:rsidRPr="0013442B">
        <w:rPr>
          <w:bCs/>
          <w:lang w:val="en-US"/>
        </w:rPr>
        <w:t>Å</w:t>
      </w:r>
      <w:r w:rsidR="000F0454">
        <w:rPr>
          <w:bCs/>
          <w:lang w:val="en-US"/>
        </w:rPr>
        <w:t>;</w:t>
      </w:r>
      <w:r w:rsidRPr="0013442B">
        <w:rPr>
          <w:bCs/>
        </w:rPr>
        <w:t xml:space="preserve"> </w:t>
      </w:r>
      <w:r w:rsidR="000F0454" w:rsidRPr="0013442B">
        <w:rPr>
          <w:bCs/>
        </w:rPr>
        <w:t>Zn-Cl</w:t>
      </w:r>
      <w:r w:rsidR="000F0454" w:rsidRPr="0013442B">
        <w:rPr>
          <w:bCs/>
          <w:vertAlign w:val="subscript"/>
        </w:rPr>
        <w:t>br</w:t>
      </w:r>
      <w:r w:rsidR="000F0454">
        <w:rPr>
          <w:bCs/>
        </w:rPr>
        <w:t xml:space="preserve"> </w:t>
      </w:r>
      <w:r w:rsidR="000F0454" w:rsidRPr="0013442B">
        <w:rPr>
          <w:bCs/>
        </w:rPr>
        <w:t xml:space="preserve">2.930 </w:t>
      </w:r>
      <w:r w:rsidR="000F0454" w:rsidRPr="0013442B">
        <w:rPr>
          <w:bCs/>
          <w:lang w:val="en-US"/>
        </w:rPr>
        <w:t>Å</w:t>
      </w:r>
      <w:r w:rsidR="000F0454">
        <w:rPr>
          <w:bCs/>
          <w:lang w:val="en-US"/>
        </w:rPr>
        <w:t>;</w:t>
      </w:r>
    </w:p>
    <w:p w:rsidR="000F0454" w:rsidRDefault="000F0454" w:rsidP="000F0454">
      <w:pPr>
        <w:spacing w:line="360" w:lineRule="auto"/>
        <w:jc w:val="both"/>
        <w:rPr>
          <w:bCs/>
        </w:rPr>
      </w:pPr>
      <w:r>
        <w:rPr>
          <w:bCs/>
          <w:lang w:val="en-US"/>
        </w:rPr>
        <w:tab/>
      </w:r>
      <w:r>
        <w:rPr>
          <w:bCs/>
          <w:lang w:val="en-US"/>
        </w:rPr>
        <w:tab/>
      </w:r>
      <w:r>
        <w:rPr>
          <w:bCs/>
          <w:lang w:val="en-US"/>
        </w:rPr>
        <w:tab/>
      </w:r>
      <w:r>
        <w:rPr>
          <w:bCs/>
          <w:lang w:val="en-US"/>
        </w:rPr>
        <w:tab/>
      </w:r>
      <w:r>
        <w:rPr>
          <w:bCs/>
          <w:lang w:val="en-US"/>
        </w:rPr>
        <w:tab/>
      </w:r>
      <w:r>
        <w:rPr>
          <w:bCs/>
          <w:lang w:val="en-US"/>
        </w:rPr>
        <w:tab/>
      </w:r>
      <w:r>
        <w:rPr>
          <w:bCs/>
          <w:lang w:val="en-US"/>
        </w:rPr>
        <w:tab/>
      </w:r>
      <w:r w:rsidR="00CB11A7" w:rsidRPr="0013442B">
        <w:rPr>
          <w:bCs/>
        </w:rPr>
        <w:t>Zn-C</w:t>
      </w:r>
      <w:r w:rsidR="00CB11A7" w:rsidRPr="0013442B">
        <w:rPr>
          <w:bCs/>
          <w:vertAlign w:val="subscript"/>
        </w:rPr>
        <w:t>br</w:t>
      </w:r>
      <w:r w:rsidR="00CB11A7">
        <w:rPr>
          <w:bCs/>
        </w:rPr>
        <w:t xml:space="preserve"> </w:t>
      </w:r>
      <w:r w:rsidR="00CB11A7" w:rsidRPr="0013442B">
        <w:rPr>
          <w:bCs/>
        </w:rPr>
        <w:t xml:space="preserve">2.021 </w:t>
      </w:r>
      <w:r w:rsidR="00CB11A7" w:rsidRPr="0013442B">
        <w:rPr>
          <w:bCs/>
          <w:lang w:val="en-US"/>
        </w:rPr>
        <w:t>Å</w:t>
      </w:r>
      <w:r w:rsidR="00CB11A7">
        <w:rPr>
          <w:bCs/>
        </w:rPr>
        <w:t xml:space="preserve">; Zn-C </w:t>
      </w:r>
      <w:r w:rsidR="00CB11A7" w:rsidRPr="0013442B">
        <w:rPr>
          <w:bCs/>
        </w:rPr>
        <w:t xml:space="preserve">1.948 </w:t>
      </w:r>
      <w:r w:rsidR="00CB11A7" w:rsidRPr="0013442B">
        <w:rPr>
          <w:bCs/>
          <w:lang w:val="en-US"/>
        </w:rPr>
        <w:t>Å</w:t>
      </w:r>
      <w:r w:rsidR="00CB11A7">
        <w:rPr>
          <w:bCs/>
          <w:lang w:val="en-US"/>
        </w:rPr>
        <w:t>;</w:t>
      </w:r>
      <w:r w:rsidR="00CB11A7" w:rsidRPr="0013442B">
        <w:rPr>
          <w:bCs/>
        </w:rPr>
        <w:t xml:space="preserve"> </w:t>
      </w:r>
      <w:r>
        <w:rPr>
          <w:bCs/>
        </w:rPr>
        <w:tab/>
      </w:r>
    </w:p>
    <w:p w:rsidR="00CB11A7" w:rsidRPr="0013442B" w:rsidRDefault="000F0454" w:rsidP="000F0454">
      <w:pPr>
        <w:spacing w:line="360" w:lineRule="auto"/>
        <w:jc w:val="both"/>
        <w:rPr>
          <w:bCs/>
        </w:rPr>
      </w:pPr>
      <w:r>
        <w:rPr>
          <w:bCs/>
          <w:lang w:val="en-US"/>
        </w:rPr>
        <w:t xml:space="preserve">Cl-Zn-C </w:t>
      </w:r>
      <w:r w:rsidRPr="0013442B">
        <w:rPr>
          <w:bCs/>
          <w:lang w:val="en-US"/>
        </w:rPr>
        <w:t>106.4 °</w:t>
      </w:r>
      <w:r>
        <w:rPr>
          <w:bCs/>
          <w:lang w:val="en-US"/>
        </w:rPr>
        <w:t xml:space="preserve">; C-Zn-C </w:t>
      </w:r>
      <w:r w:rsidRPr="0013442B">
        <w:rPr>
          <w:bCs/>
          <w:lang w:val="en-US"/>
        </w:rPr>
        <w:t>147.1 °</w:t>
      </w:r>
      <w:r>
        <w:rPr>
          <w:bCs/>
        </w:rPr>
        <w:tab/>
      </w:r>
      <w:r>
        <w:rPr>
          <w:bCs/>
        </w:rPr>
        <w:tab/>
      </w:r>
      <w:r>
        <w:rPr>
          <w:bCs/>
        </w:rPr>
        <w:tab/>
      </w:r>
      <w:r w:rsidR="00CB11A7">
        <w:rPr>
          <w:bCs/>
        </w:rPr>
        <w:t xml:space="preserve">C-Zn-C </w:t>
      </w:r>
      <w:r w:rsidR="00CB11A7" w:rsidRPr="0013442B">
        <w:rPr>
          <w:bCs/>
        </w:rPr>
        <w:t xml:space="preserve">162.8 </w:t>
      </w:r>
      <w:r w:rsidR="00CB11A7" w:rsidRPr="0013442B">
        <w:rPr>
          <w:bCs/>
          <w:lang w:val="en-US"/>
        </w:rPr>
        <w:t>°</w:t>
      </w:r>
      <w:r w:rsidR="00CB11A7">
        <w:rPr>
          <w:bCs/>
          <w:lang w:val="en-US"/>
        </w:rPr>
        <w:t xml:space="preserve">; </w:t>
      </w:r>
      <w:r w:rsidR="00CB11A7">
        <w:rPr>
          <w:bCs/>
        </w:rPr>
        <w:t xml:space="preserve">Cl-Mg-Cl </w:t>
      </w:r>
      <w:r w:rsidR="00CB11A7" w:rsidRPr="0013442B">
        <w:rPr>
          <w:bCs/>
        </w:rPr>
        <w:t xml:space="preserve">144.6 </w:t>
      </w:r>
      <w:r w:rsidR="00CB11A7" w:rsidRPr="0013442B">
        <w:rPr>
          <w:bCs/>
          <w:lang w:val="en-US"/>
        </w:rPr>
        <w:t>°</w:t>
      </w:r>
    </w:p>
    <w:p w:rsidR="00CB11A7" w:rsidRDefault="00CB11A7" w:rsidP="00CB11A7">
      <w:pPr>
        <w:spacing w:line="360" w:lineRule="auto"/>
        <w:jc w:val="both"/>
        <w:rPr>
          <w:bCs/>
        </w:rPr>
      </w:pPr>
    </w:p>
    <w:p w:rsidR="000F0454" w:rsidRPr="0013442B" w:rsidRDefault="000F0454" w:rsidP="00CB11A7">
      <w:pPr>
        <w:spacing w:line="360" w:lineRule="auto"/>
        <w:jc w:val="both"/>
        <w:rPr>
          <w:bCs/>
        </w:rPr>
      </w:pPr>
    </w:p>
    <w:p w:rsidR="00CB11A7" w:rsidRPr="00774AEF" w:rsidRDefault="00CB11A7" w:rsidP="00CB11A7">
      <w:pPr>
        <w:spacing w:line="360" w:lineRule="auto"/>
        <w:jc w:val="both"/>
        <w:rPr>
          <w:b/>
          <w:bCs/>
          <w:lang w:val="en-US"/>
        </w:rPr>
      </w:pPr>
      <w:r>
        <w:rPr>
          <w:b/>
          <w:bCs/>
          <w:lang w:val="en-US"/>
        </w:rPr>
        <w:t>[ZnEt</w:t>
      </w:r>
      <w:r w:rsidRPr="0013442B">
        <w:rPr>
          <w:b/>
          <w:bCs/>
          <w:vertAlign w:val="subscript"/>
          <w:lang w:val="en-US"/>
        </w:rPr>
        <w:t>2</w:t>
      </w:r>
      <w:r>
        <w:rPr>
          <w:b/>
          <w:bCs/>
          <w:lang w:val="en-US"/>
        </w:rPr>
        <w:t>MgCl</w:t>
      </w:r>
      <w:r w:rsidRPr="0013442B">
        <w:rPr>
          <w:b/>
          <w:bCs/>
          <w:vertAlign w:val="subscript"/>
          <w:lang w:val="en-US"/>
        </w:rPr>
        <w:t>2</w:t>
      </w:r>
      <w:r>
        <w:rPr>
          <w:b/>
          <w:bCs/>
          <w:lang w:val="en-US"/>
        </w:rPr>
        <w:t>(THF)</w:t>
      </w:r>
      <w:r w:rsidRPr="0013442B">
        <w:rPr>
          <w:b/>
          <w:bCs/>
          <w:vertAlign w:val="subscript"/>
          <w:lang w:val="en-US"/>
        </w:rPr>
        <w:t>2</w:t>
      </w:r>
      <w:r>
        <w:rPr>
          <w:b/>
          <w:bCs/>
          <w:lang w:val="en-US"/>
        </w:rPr>
        <w:t>}</w:t>
      </w:r>
    </w:p>
    <w:p w:rsidR="00CB11A7" w:rsidRPr="0013442B" w:rsidRDefault="000F0454" w:rsidP="00CB11A7">
      <w:pPr>
        <w:spacing w:line="360" w:lineRule="auto"/>
        <w:jc w:val="both"/>
        <w:rPr>
          <w:bCs/>
        </w:rPr>
      </w:pPr>
      <w:r>
        <w:rPr>
          <w:bCs/>
          <w:noProof/>
          <w:lang w:eastAsia="en-GB"/>
        </w:rPr>
        <w:drawing>
          <wp:anchor distT="0" distB="0" distL="114300" distR="114300" simplePos="0" relativeHeight="251803648" behindDoc="0" locked="0" layoutInCell="1" allowOverlap="1">
            <wp:simplePos x="0" y="0"/>
            <wp:positionH relativeFrom="column">
              <wp:posOffset>-89535</wp:posOffset>
            </wp:positionH>
            <wp:positionV relativeFrom="paragraph">
              <wp:posOffset>27305</wp:posOffset>
            </wp:positionV>
            <wp:extent cx="1990725" cy="1847850"/>
            <wp:effectExtent l="19050" t="0" r="9525" b="0"/>
            <wp:wrapNone/>
            <wp:docPr id="57" name="Picture 12"/>
            <wp:cNvGraphicFramePr/>
            <a:graphic xmlns:a="http://schemas.openxmlformats.org/drawingml/2006/main">
              <a:graphicData uri="http://schemas.openxmlformats.org/drawingml/2006/picture">
                <pic:pic xmlns:pic="http://schemas.openxmlformats.org/drawingml/2006/picture">
                  <pic:nvPicPr>
                    <pic:cNvPr id="35844" name="Picture 4"/>
                    <pic:cNvPicPr>
                      <a:picLocks noChangeAspect="1" noChangeArrowheads="1"/>
                    </pic:cNvPicPr>
                  </pic:nvPicPr>
                  <pic:blipFill>
                    <a:blip r:embed="rId33" cstate="print"/>
                    <a:srcRect/>
                    <a:stretch>
                      <a:fillRect/>
                    </a:stretch>
                  </pic:blipFill>
                  <pic:spPr bwMode="auto">
                    <a:xfrm>
                      <a:off x="0" y="0"/>
                      <a:ext cx="1990725" cy="1847850"/>
                    </a:xfrm>
                    <a:prstGeom prst="rect">
                      <a:avLst/>
                    </a:prstGeom>
                    <a:noFill/>
                    <a:ln w="38100" cmpd="dbl">
                      <a:noFill/>
                      <a:miter lim="800000"/>
                      <a:headEnd/>
                      <a:tailEnd/>
                    </a:ln>
                  </pic:spPr>
                </pic:pic>
              </a:graphicData>
            </a:graphic>
          </wp:anchor>
        </w:drawing>
      </w:r>
    </w:p>
    <w:p w:rsidR="00CB11A7" w:rsidRDefault="00CB11A7" w:rsidP="000F0454">
      <w:pPr>
        <w:spacing w:line="360" w:lineRule="auto"/>
        <w:ind w:left="3600" w:firstLine="720"/>
        <w:jc w:val="both"/>
        <w:rPr>
          <w:bCs/>
          <w:lang w:val="en-US"/>
        </w:rPr>
      </w:pPr>
      <w:r w:rsidRPr="0013442B">
        <w:rPr>
          <w:bCs/>
          <w:lang w:val="en-US"/>
        </w:rPr>
        <w:t xml:space="preserve">Volume = 270.2 </w:t>
      </w:r>
      <w:r w:rsidRPr="0013442B">
        <w:rPr>
          <w:bCs/>
        </w:rPr>
        <w:t>cm</w:t>
      </w:r>
      <w:r w:rsidRPr="0013442B">
        <w:rPr>
          <w:bCs/>
          <w:vertAlign w:val="superscript"/>
        </w:rPr>
        <w:t>3</w:t>
      </w:r>
      <w:r w:rsidRPr="0013442B">
        <w:rPr>
          <w:bCs/>
        </w:rPr>
        <w:t xml:space="preserve"> mol</w:t>
      </w:r>
      <w:r w:rsidRPr="0013442B">
        <w:rPr>
          <w:bCs/>
          <w:vertAlign w:val="superscript"/>
        </w:rPr>
        <w:t>-1</w:t>
      </w:r>
    </w:p>
    <w:p w:rsidR="00CB11A7" w:rsidRPr="0013442B" w:rsidRDefault="00CB11A7" w:rsidP="000F0454">
      <w:pPr>
        <w:spacing w:line="360" w:lineRule="auto"/>
        <w:ind w:left="4320"/>
        <w:jc w:val="both"/>
        <w:rPr>
          <w:bCs/>
        </w:rPr>
      </w:pPr>
      <w:r>
        <w:rPr>
          <w:bCs/>
        </w:rPr>
        <w:t xml:space="preserve">Zn-C 1.957, </w:t>
      </w:r>
      <w:r w:rsidRPr="0013442B">
        <w:rPr>
          <w:bCs/>
        </w:rPr>
        <w:t xml:space="preserve">1.964 </w:t>
      </w:r>
      <w:r w:rsidRPr="0013442B">
        <w:rPr>
          <w:bCs/>
          <w:lang w:val="en-US"/>
        </w:rPr>
        <w:t>Å</w:t>
      </w:r>
      <w:r w:rsidRPr="0013442B">
        <w:rPr>
          <w:bCs/>
        </w:rPr>
        <w:t xml:space="preserve"> </w:t>
      </w:r>
      <w:r>
        <w:rPr>
          <w:bCs/>
        </w:rPr>
        <w:t>; Zn..Cl 3.470</w:t>
      </w:r>
      <w:r>
        <w:rPr>
          <w:bCs/>
          <w:lang w:val="en-US"/>
        </w:rPr>
        <w:t>,</w:t>
      </w:r>
      <w:r w:rsidRPr="0013442B">
        <w:rPr>
          <w:bCs/>
          <w:lang w:val="en-US"/>
        </w:rPr>
        <w:t xml:space="preserve"> 3.578 Å</w:t>
      </w:r>
      <w:r>
        <w:rPr>
          <w:bCs/>
          <w:lang w:val="en-US"/>
        </w:rPr>
        <w:t xml:space="preserve">; </w:t>
      </w:r>
      <w:r>
        <w:rPr>
          <w:bCs/>
        </w:rPr>
        <w:t>Mg-Cl 2.286,</w:t>
      </w:r>
      <w:r w:rsidRPr="0013442B">
        <w:rPr>
          <w:bCs/>
          <w:lang w:val="en-US"/>
        </w:rPr>
        <w:t xml:space="preserve"> 2.284 Å</w:t>
      </w:r>
      <w:r>
        <w:rPr>
          <w:bCs/>
          <w:lang w:val="en-US"/>
        </w:rPr>
        <w:t>;</w:t>
      </w:r>
      <w:r w:rsidRPr="0013442B">
        <w:rPr>
          <w:bCs/>
        </w:rPr>
        <w:t xml:space="preserve"> </w:t>
      </w:r>
    </w:p>
    <w:p w:rsidR="00CB11A7" w:rsidRPr="0013442B" w:rsidRDefault="00CB11A7" w:rsidP="000F0454">
      <w:pPr>
        <w:spacing w:line="360" w:lineRule="auto"/>
        <w:ind w:left="4320"/>
        <w:jc w:val="both"/>
        <w:rPr>
          <w:bCs/>
        </w:rPr>
      </w:pPr>
      <w:r>
        <w:rPr>
          <w:bCs/>
        </w:rPr>
        <w:t xml:space="preserve">Mg-O, </w:t>
      </w:r>
      <w:r w:rsidRPr="0013442B">
        <w:rPr>
          <w:bCs/>
        </w:rPr>
        <w:t>2.063</w:t>
      </w:r>
      <w:r>
        <w:rPr>
          <w:bCs/>
        </w:rPr>
        <w:t>,</w:t>
      </w:r>
      <w:r w:rsidRPr="0013442B">
        <w:rPr>
          <w:bCs/>
          <w:lang w:val="en-US"/>
        </w:rPr>
        <w:t xml:space="preserve"> 2.063 Å</w:t>
      </w:r>
      <w:r>
        <w:rPr>
          <w:bCs/>
          <w:lang w:val="en-US"/>
        </w:rPr>
        <w:t xml:space="preserve">; </w:t>
      </w:r>
      <w:r>
        <w:rPr>
          <w:bCs/>
        </w:rPr>
        <w:t xml:space="preserve">C-Zn-C, </w:t>
      </w:r>
      <w:r w:rsidRPr="0013442B">
        <w:rPr>
          <w:bCs/>
        </w:rPr>
        <w:t xml:space="preserve">172.7 </w:t>
      </w:r>
      <w:r w:rsidRPr="0013442B">
        <w:rPr>
          <w:bCs/>
          <w:lang w:val="en-US"/>
        </w:rPr>
        <w:t>°</w:t>
      </w:r>
      <w:r>
        <w:rPr>
          <w:bCs/>
          <w:lang w:val="en-US"/>
        </w:rPr>
        <w:t xml:space="preserve">; </w:t>
      </w:r>
      <w:r>
        <w:rPr>
          <w:bCs/>
        </w:rPr>
        <w:t xml:space="preserve">O-Mg-O </w:t>
      </w:r>
      <w:r w:rsidRPr="0013442B">
        <w:rPr>
          <w:bCs/>
        </w:rPr>
        <w:t xml:space="preserve">106.2 </w:t>
      </w:r>
      <w:r w:rsidRPr="0013442B">
        <w:rPr>
          <w:bCs/>
          <w:lang w:val="en-US"/>
        </w:rPr>
        <w:t>°</w:t>
      </w:r>
      <w:r>
        <w:rPr>
          <w:bCs/>
          <w:lang w:val="en-US"/>
        </w:rPr>
        <w:t xml:space="preserve">; </w:t>
      </w:r>
      <w:r>
        <w:rPr>
          <w:bCs/>
        </w:rPr>
        <w:t xml:space="preserve">Cl-Mg-Cl </w:t>
      </w:r>
      <w:r w:rsidRPr="0013442B">
        <w:rPr>
          <w:bCs/>
        </w:rPr>
        <w:t xml:space="preserve">128.6 </w:t>
      </w:r>
      <w:r w:rsidRPr="0013442B">
        <w:rPr>
          <w:bCs/>
          <w:lang w:val="en-US"/>
        </w:rPr>
        <w:t>°</w:t>
      </w:r>
      <w:r w:rsidRPr="0013442B">
        <w:rPr>
          <w:bCs/>
        </w:rPr>
        <w:t xml:space="preserve"> </w:t>
      </w:r>
    </w:p>
    <w:p w:rsidR="00CB11A7" w:rsidRPr="0013442B" w:rsidRDefault="00CB11A7" w:rsidP="00CB11A7">
      <w:pPr>
        <w:spacing w:line="360" w:lineRule="auto"/>
        <w:jc w:val="both"/>
        <w:rPr>
          <w:bCs/>
          <w:lang w:val="en-US"/>
        </w:rPr>
      </w:pPr>
    </w:p>
    <w:p w:rsidR="00FE4C9F" w:rsidRPr="008B3820" w:rsidRDefault="00FE4C9F" w:rsidP="00CB11A7">
      <w:pPr>
        <w:spacing w:line="360" w:lineRule="auto"/>
        <w:jc w:val="both"/>
      </w:pPr>
    </w:p>
    <w:sectPr w:rsidR="00FE4C9F" w:rsidRPr="008B3820" w:rsidSect="000D2C99">
      <w:footerReference w:type="default" r:id="rId34"/>
      <w:pgSz w:w="11906" w:h="16838"/>
      <w:pgMar w:top="1134" w:right="1134" w:bottom="1701"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ECF" w:rsidRDefault="00DC0ECF">
      <w:r>
        <w:separator/>
      </w:r>
    </w:p>
  </w:endnote>
  <w:endnote w:type="continuationSeparator" w:id="0">
    <w:p w:rsidR="00DC0ECF" w:rsidRDefault="00DC0E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C9F" w:rsidRDefault="00771FF2">
    <w:pPr>
      <w:pStyle w:val="Footer"/>
      <w:jc w:val="center"/>
    </w:pPr>
    <w:r>
      <w:rPr>
        <w:rStyle w:val="PageNumber"/>
      </w:rPr>
      <w:fldChar w:fldCharType="begin"/>
    </w:r>
    <w:r w:rsidR="00FE4C9F">
      <w:rPr>
        <w:rStyle w:val="PageNumber"/>
      </w:rPr>
      <w:instrText xml:space="preserve"> PAGE </w:instrText>
    </w:r>
    <w:r>
      <w:rPr>
        <w:rStyle w:val="PageNumber"/>
      </w:rPr>
      <w:fldChar w:fldCharType="separate"/>
    </w:r>
    <w:r w:rsidR="00E331AC">
      <w:rPr>
        <w:rStyle w:val="PageNumber"/>
        <w:noProof/>
      </w:rPr>
      <w:t>12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ECF" w:rsidRDefault="00DC0ECF">
      <w:r>
        <w:separator/>
      </w:r>
    </w:p>
  </w:footnote>
  <w:footnote w:type="continuationSeparator" w:id="0">
    <w:p w:rsidR="00DC0ECF" w:rsidRDefault="00DC0ECF">
      <w:r>
        <w:continuationSeparator/>
      </w:r>
    </w:p>
  </w:footnote>
  <w:footnote w:id="1">
    <w:p w:rsidR="00FE4C9F" w:rsidRPr="00550EDC" w:rsidRDefault="00FE4C9F" w:rsidP="00FE4C9F">
      <w:pPr>
        <w:pStyle w:val="FootnoteText"/>
        <w:rPr>
          <w:lang w:val="en-US"/>
        </w:rPr>
      </w:pPr>
      <w:r w:rsidRPr="00550EDC">
        <w:rPr>
          <w:rStyle w:val="FootnoteReference"/>
        </w:rPr>
        <w:footnoteRef/>
      </w:r>
      <w:r>
        <w:t>.</w:t>
      </w:r>
      <w:r w:rsidRPr="00550EDC">
        <w:rPr>
          <w:lang w:val="en-US"/>
        </w:rPr>
        <w:t xml:space="preserve">For recent DOSY reviews see: (a) </w:t>
      </w:r>
      <w:r w:rsidRPr="00550EDC">
        <w:rPr>
          <w:bCs/>
          <w:lang w:val="en-US"/>
        </w:rPr>
        <w:t>D. Li, I. Keresztes, R. Hopson, P. Williard, Characterization of Reactive Intermediates by Multinuclear Diffusion-Ordered NMR Spectroscopy (DOSY)</w:t>
      </w:r>
      <w:r w:rsidRPr="00550EDC">
        <w:rPr>
          <w:bCs/>
          <w:i/>
          <w:lang w:val="en-US"/>
        </w:rPr>
        <w:t>,</w:t>
      </w:r>
      <w:r w:rsidRPr="00550EDC">
        <w:rPr>
          <w:bCs/>
          <w:lang w:val="en-US"/>
        </w:rPr>
        <w:t xml:space="preserve"> </w:t>
      </w:r>
      <w:r w:rsidRPr="00550EDC">
        <w:rPr>
          <w:i/>
          <w:iCs/>
          <w:lang w:val="en-US"/>
        </w:rPr>
        <w:t xml:space="preserve">Acc. Chem. Res., </w:t>
      </w:r>
      <w:r w:rsidRPr="00550EDC">
        <w:rPr>
          <w:b/>
          <w:bCs/>
          <w:iCs/>
          <w:lang w:val="en-US"/>
        </w:rPr>
        <w:t>2009</w:t>
      </w:r>
      <w:r w:rsidRPr="00550EDC">
        <w:rPr>
          <w:iCs/>
          <w:lang w:val="en-US"/>
        </w:rPr>
        <w:t xml:space="preserve">, </w:t>
      </w:r>
      <w:r w:rsidRPr="00550EDC">
        <w:rPr>
          <w:i/>
          <w:iCs/>
          <w:lang w:val="en-US"/>
        </w:rPr>
        <w:t>42</w:t>
      </w:r>
      <w:r w:rsidRPr="00550EDC">
        <w:rPr>
          <w:iCs/>
          <w:lang w:val="en-US"/>
        </w:rPr>
        <w:t>, 270.</w:t>
      </w:r>
      <w:r w:rsidRPr="00550EDC">
        <w:rPr>
          <w:lang w:val="en-US"/>
        </w:rPr>
        <w:t xml:space="preserve"> (b) A, Macchioni, G. Ciancaleoni, C. Zuccaccia, D. Zuccaccia, Determining accurate molecular sizes in solution through NMR diffusion spectroscopy</w:t>
      </w:r>
      <w:r w:rsidRPr="00550EDC">
        <w:rPr>
          <w:i/>
          <w:lang w:val="en-US"/>
        </w:rPr>
        <w:t>.</w:t>
      </w:r>
      <w:r w:rsidRPr="00550EDC">
        <w:rPr>
          <w:lang w:val="en-US"/>
        </w:rPr>
        <w:t xml:space="preserve"> </w:t>
      </w:r>
      <w:r w:rsidRPr="00550EDC">
        <w:rPr>
          <w:i/>
          <w:iCs/>
          <w:lang w:val="en-US"/>
        </w:rPr>
        <w:t xml:space="preserve">Chem. Soc. Rev. </w:t>
      </w:r>
      <w:r w:rsidRPr="00550EDC">
        <w:rPr>
          <w:b/>
          <w:lang w:val="en-US"/>
        </w:rPr>
        <w:t>2008</w:t>
      </w:r>
      <w:r w:rsidRPr="00550EDC">
        <w:rPr>
          <w:lang w:val="en-US"/>
        </w:rPr>
        <w:t xml:space="preserve">, </w:t>
      </w:r>
      <w:r w:rsidRPr="00550EDC">
        <w:rPr>
          <w:i/>
          <w:iCs/>
          <w:lang w:val="en-US"/>
        </w:rPr>
        <w:t>37</w:t>
      </w:r>
      <w:r w:rsidRPr="00550EDC">
        <w:rPr>
          <w:lang w:val="en-US"/>
        </w:rPr>
        <w:t xml:space="preserve">, 479. (c) B. Antalek, Using PGSE NMR for chemical mixture analysis: Quantitative aspects. </w:t>
      </w:r>
      <w:r w:rsidRPr="00550EDC">
        <w:rPr>
          <w:i/>
          <w:iCs/>
          <w:lang w:val="en-US"/>
        </w:rPr>
        <w:t xml:space="preserve">Concepts Magn. Reson., Part A </w:t>
      </w:r>
      <w:r w:rsidRPr="00550EDC">
        <w:rPr>
          <w:b/>
          <w:lang w:val="en-US"/>
        </w:rPr>
        <w:t>2007</w:t>
      </w:r>
      <w:r w:rsidRPr="00550EDC">
        <w:rPr>
          <w:lang w:val="en-US"/>
        </w:rPr>
        <w:t xml:space="preserve">, </w:t>
      </w:r>
      <w:r w:rsidRPr="00550EDC">
        <w:rPr>
          <w:i/>
          <w:iCs/>
          <w:lang w:val="en-US"/>
        </w:rPr>
        <w:t>30</w:t>
      </w:r>
      <w:r>
        <w:rPr>
          <w:lang w:val="en-US"/>
        </w:rPr>
        <w:t>, 219.</w:t>
      </w:r>
    </w:p>
  </w:footnote>
  <w:footnote w:id="2">
    <w:p w:rsidR="00FE4C9F" w:rsidRPr="00550EDC" w:rsidRDefault="00FE4C9F" w:rsidP="00FE4C9F">
      <w:pPr>
        <w:pStyle w:val="FootnoteText"/>
        <w:rPr>
          <w:lang w:val="en-US"/>
        </w:rPr>
      </w:pPr>
      <w:r w:rsidRPr="00550EDC">
        <w:rPr>
          <w:rStyle w:val="FootnoteReference"/>
        </w:rPr>
        <w:footnoteRef/>
      </w:r>
      <w:r>
        <w:t>.</w:t>
      </w:r>
      <w:r w:rsidRPr="00550EDC">
        <w:rPr>
          <w:lang w:val="en-US"/>
        </w:rPr>
        <w:t xml:space="preserve">(a) </w:t>
      </w:r>
      <w:r w:rsidRPr="00550EDC">
        <w:rPr>
          <w:bCs/>
          <w:lang w:val="en-US"/>
        </w:rPr>
        <w:t xml:space="preserve">D. Li, G. Kagan, R. Hopson, P. Williard, </w:t>
      </w:r>
      <w:r w:rsidRPr="00550EDC">
        <w:rPr>
          <w:i/>
          <w:iCs/>
          <w:lang w:val="en-US"/>
        </w:rPr>
        <w:t>J. Am. Chem. Soc.</w:t>
      </w:r>
      <w:r w:rsidRPr="00550EDC">
        <w:rPr>
          <w:lang w:val="en-US"/>
        </w:rPr>
        <w:t xml:space="preserve"> </w:t>
      </w:r>
      <w:r w:rsidRPr="00550EDC">
        <w:rPr>
          <w:b/>
          <w:bCs/>
          <w:lang w:val="en-US"/>
        </w:rPr>
        <w:t>2009</w:t>
      </w:r>
      <w:r w:rsidRPr="00550EDC">
        <w:rPr>
          <w:lang w:val="en-US"/>
        </w:rPr>
        <w:t xml:space="preserve">, </w:t>
      </w:r>
      <w:r w:rsidRPr="00550EDC">
        <w:rPr>
          <w:i/>
          <w:iCs/>
          <w:lang w:val="en-US"/>
        </w:rPr>
        <w:t>131</w:t>
      </w:r>
      <w:r w:rsidRPr="00550EDC">
        <w:rPr>
          <w:lang w:val="en-US"/>
        </w:rPr>
        <w:t xml:space="preserve">, 5627; b) D. Li, C. Sun, P. Williard, </w:t>
      </w:r>
      <w:r w:rsidRPr="00550EDC">
        <w:rPr>
          <w:i/>
          <w:iCs/>
          <w:lang w:val="en-US"/>
        </w:rPr>
        <w:t xml:space="preserve">J. Am. </w:t>
      </w:r>
      <w:r w:rsidRPr="00550EDC">
        <w:rPr>
          <w:i/>
          <w:iCs/>
          <w:lang w:val="it-IT"/>
        </w:rPr>
        <w:t>Chem. Soc.</w:t>
      </w:r>
      <w:r w:rsidRPr="00550EDC">
        <w:rPr>
          <w:lang w:val="it-IT"/>
        </w:rPr>
        <w:t xml:space="preserve"> </w:t>
      </w:r>
      <w:r w:rsidRPr="00550EDC">
        <w:rPr>
          <w:b/>
          <w:bCs/>
          <w:lang w:val="it-IT"/>
        </w:rPr>
        <w:t>2008</w:t>
      </w:r>
      <w:r w:rsidRPr="00550EDC">
        <w:rPr>
          <w:lang w:val="it-IT"/>
        </w:rPr>
        <w:t xml:space="preserve">, </w:t>
      </w:r>
      <w:r w:rsidRPr="00550EDC">
        <w:rPr>
          <w:i/>
          <w:iCs/>
          <w:lang w:val="it-IT"/>
        </w:rPr>
        <w:t>130</w:t>
      </w:r>
      <w:r w:rsidRPr="00550EDC">
        <w:rPr>
          <w:lang w:val="it-IT"/>
        </w:rPr>
        <w:t xml:space="preserve">, 11726, </w:t>
      </w:r>
      <w:r w:rsidRPr="00550EDC">
        <w:rPr>
          <w:lang w:val="en-US"/>
        </w:rPr>
        <w:t xml:space="preserve">(c) </w:t>
      </w:r>
      <w:r w:rsidRPr="00550EDC">
        <w:rPr>
          <w:lang w:val="it-IT"/>
        </w:rPr>
        <w:t xml:space="preserve">D. Li, R. Hopson, W. Li, J. Liu, </w:t>
      </w:r>
      <w:r w:rsidRPr="00550EDC">
        <w:rPr>
          <w:bCs/>
          <w:lang w:val="it-IT"/>
        </w:rPr>
        <w:t xml:space="preserve">P. Williard, </w:t>
      </w:r>
      <w:r w:rsidRPr="00550EDC">
        <w:rPr>
          <w:i/>
          <w:iCs/>
          <w:lang w:val="it-IT"/>
        </w:rPr>
        <w:t xml:space="preserve">Org. </w:t>
      </w:r>
      <w:r w:rsidRPr="00550EDC">
        <w:rPr>
          <w:i/>
          <w:iCs/>
          <w:lang w:val="en-US"/>
        </w:rPr>
        <w:t xml:space="preserve">Lett. </w:t>
      </w:r>
      <w:r w:rsidRPr="00550EDC">
        <w:rPr>
          <w:b/>
          <w:lang w:val="en-US"/>
        </w:rPr>
        <w:t>2008</w:t>
      </w:r>
      <w:r w:rsidRPr="00550EDC">
        <w:rPr>
          <w:lang w:val="en-US"/>
        </w:rPr>
        <w:t xml:space="preserve">, </w:t>
      </w:r>
      <w:r w:rsidRPr="00550EDC">
        <w:rPr>
          <w:i/>
          <w:iCs/>
          <w:lang w:val="en-US"/>
        </w:rPr>
        <w:t>10</w:t>
      </w:r>
      <w:r w:rsidRPr="00550EDC">
        <w:rPr>
          <w:lang w:val="en-US"/>
        </w:rPr>
        <w:t>, 909;</w:t>
      </w:r>
      <w:r w:rsidRPr="00550EDC">
        <w:rPr>
          <w:lang w:val="en-GB"/>
        </w:rPr>
        <w:t xml:space="preserve"> </w:t>
      </w:r>
      <w:r w:rsidRPr="00550EDC">
        <w:rPr>
          <w:lang w:val="en-US"/>
        </w:rPr>
        <w:t xml:space="preserve">d) </w:t>
      </w:r>
      <w:r w:rsidRPr="00550EDC">
        <w:rPr>
          <w:bCs/>
          <w:lang w:val="en-US"/>
        </w:rPr>
        <w:t xml:space="preserve">G. Kagan, W. Li, R. Hopson, P. Williard, </w:t>
      </w:r>
      <w:r w:rsidRPr="00550EDC">
        <w:rPr>
          <w:i/>
          <w:iCs/>
          <w:lang w:val="en-US"/>
        </w:rPr>
        <w:t xml:space="preserve">Org. Lett. </w:t>
      </w:r>
      <w:r w:rsidRPr="00550EDC">
        <w:rPr>
          <w:b/>
          <w:lang w:val="en-US"/>
        </w:rPr>
        <w:t>2009</w:t>
      </w:r>
      <w:r w:rsidRPr="00550EDC">
        <w:rPr>
          <w:lang w:val="en-US"/>
        </w:rPr>
        <w:t xml:space="preserve">, </w:t>
      </w:r>
      <w:r w:rsidRPr="00550EDC">
        <w:rPr>
          <w:i/>
          <w:iCs/>
          <w:lang w:val="en-US"/>
        </w:rPr>
        <w:t>11</w:t>
      </w:r>
      <w:r w:rsidRPr="00550EDC">
        <w:rPr>
          <w:lang w:val="en-US"/>
        </w:rPr>
        <w:t xml:space="preserve">, 4818; (e) D. R. Armstrong, </w:t>
      </w:r>
      <w:r w:rsidRPr="00550EDC">
        <w:rPr>
          <w:bCs/>
          <w:lang w:val="en-US"/>
        </w:rPr>
        <w:t xml:space="preserve">P. García-Álvarez, A. R. Kennedy, R. E. Mulvey, J. A. Parkinson, </w:t>
      </w:r>
      <w:r w:rsidRPr="00550EDC">
        <w:rPr>
          <w:i/>
          <w:lang w:val="en-US"/>
        </w:rPr>
        <w:t xml:space="preserve">Angew. Chem. Int. Ed. </w:t>
      </w:r>
      <w:r w:rsidRPr="00550EDC">
        <w:rPr>
          <w:b/>
          <w:lang w:val="en-US"/>
        </w:rPr>
        <w:t>2010</w:t>
      </w:r>
      <w:r w:rsidRPr="00550EDC">
        <w:rPr>
          <w:lang w:val="en-US"/>
        </w:rPr>
        <w:t xml:space="preserve">, </w:t>
      </w:r>
      <w:r w:rsidRPr="00550EDC">
        <w:rPr>
          <w:i/>
          <w:lang w:val="en-US"/>
        </w:rPr>
        <w:t>49</w:t>
      </w:r>
      <w:r w:rsidRPr="00550EDC">
        <w:rPr>
          <w:lang w:val="en-US"/>
        </w:rPr>
        <w:t xml:space="preserve">, 3185. </w:t>
      </w:r>
    </w:p>
    <w:p w:rsidR="00FE4C9F" w:rsidRPr="00550EDC" w:rsidRDefault="00FE4C9F" w:rsidP="00FE4C9F">
      <w:pPr>
        <w:pStyle w:val="FootnoteText"/>
        <w:rPr>
          <w:lang w:val="en-GB"/>
        </w:rPr>
      </w:pPr>
    </w:p>
  </w:footnote>
  <w:footnote w:id="3">
    <w:p w:rsidR="00180CD7" w:rsidRPr="00550EDC" w:rsidRDefault="00180CD7" w:rsidP="00180CD7">
      <w:pPr>
        <w:pStyle w:val="FootnoteText"/>
        <w:rPr>
          <w:lang w:val="fr-FR"/>
        </w:rPr>
      </w:pPr>
      <w:r w:rsidRPr="00550EDC">
        <w:rPr>
          <w:rStyle w:val="FootnoteReference"/>
        </w:rPr>
        <w:footnoteRef/>
      </w:r>
      <w:r>
        <w:t xml:space="preserve">. </w:t>
      </w:r>
      <w:r w:rsidRPr="00550EDC">
        <w:rPr>
          <w:lang w:val="en-US"/>
        </w:rPr>
        <w:t>Volumes (cm</w:t>
      </w:r>
      <w:r w:rsidRPr="00550EDC">
        <w:rPr>
          <w:vertAlign w:val="superscript"/>
          <w:lang w:val="en-US"/>
        </w:rPr>
        <w:t>3</w:t>
      </w:r>
      <w:r w:rsidRPr="00550EDC">
        <w:rPr>
          <w:lang w:val="en-US"/>
        </w:rPr>
        <w:t xml:space="preserve"> mol</w:t>
      </w:r>
      <w:r w:rsidRPr="00550EDC">
        <w:rPr>
          <w:vertAlign w:val="superscript"/>
          <w:lang w:val="en-US"/>
        </w:rPr>
        <w:t>-1</w:t>
      </w:r>
      <w:r w:rsidRPr="00550EDC">
        <w:rPr>
          <w:lang w:val="en-US"/>
        </w:rPr>
        <w:t>) of the internal standards used (TPhN, PhN and TMS) and the possible species in d</w:t>
      </w:r>
      <w:r w:rsidRPr="00550EDC">
        <w:rPr>
          <w:vertAlign w:val="subscript"/>
          <w:lang w:val="en-US"/>
        </w:rPr>
        <w:t>8</w:t>
      </w:r>
      <w:r w:rsidRPr="00550EDC">
        <w:rPr>
          <w:lang w:val="en-US"/>
        </w:rPr>
        <w:t>-THF were obtained from their optimised geometries.  DFT calculations were used to obtain the optimised geometries of the molecules and ions using the Gaussian G03 computational package. The B3LYP density functionals and the 6-311G** basis set were employed in this exercise. For each optimised species a frequency analysis was performed and no imaginary frequencies were obtained.</w:t>
      </w:r>
    </w:p>
    <w:p w:rsidR="00180CD7" w:rsidRPr="00550EDC" w:rsidRDefault="00180CD7" w:rsidP="00180CD7">
      <w:pPr>
        <w:pStyle w:val="FootnoteText"/>
        <w:rPr>
          <w:lang w:val="en-GB"/>
        </w:rPr>
      </w:pPr>
    </w:p>
  </w:footnote>
  <w:footnote w:id="4">
    <w:p w:rsidR="00FE4C9F" w:rsidRPr="003061E2" w:rsidRDefault="00FE4C9F" w:rsidP="00FE4C9F">
      <w:pPr>
        <w:pStyle w:val="FootnoteText"/>
        <w:rPr>
          <w:lang w:val="en-GB"/>
        </w:rPr>
      </w:pPr>
      <w:r w:rsidRPr="003061E2">
        <w:rPr>
          <w:rStyle w:val="FootnoteReference"/>
        </w:rPr>
        <w:footnoteRef/>
      </w:r>
      <w:r>
        <w:t xml:space="preserve">. </w:t>
      </w:r>
      <w:r w:rsidRPr="003061E2">
        <w:rPr>
          <w:lang w:val="en-US"/>
        </w:rPr>
        <w:t xml:space="preserve">Gaussian 03, Revision B.0.5, M. J. Frisch, G. W. Trucks, H. B. Schlegel, G. E. Scuseria, M. A. Robb, J. R. Cheeseman, J. A. Montgomery, Jr., T. Vreven, K. N. Kudin, J. C. Burant, J. M. Millam, S. S. Iyengar, J. Tomasi, V. Barone, B. Mennucci, M. Cossi, G. Scalmani, N. Rega, G. A. Petersson, H. Nakatsuji, M. Hada, M. Ehara, K. Toyota, R. Fukuda, J. Hasegawa, M. Ishida, T. Nakajima, Y. Honda, O. Kitao, H. Nakai, M. </w:t>
      </w:r>
      <w:r w:rsidRPr="003061E2">
        <w:rPr>
          <w:lang w:val="en-GB"/>
        </w:rPr>
        <w:t>Klene</w:t>
      </w:r>
      <w:r w:rsidRPr="003061E2">
        <w:rPr>
          <w:lang w:val="en-US"/>
        </w:rPr>
        <w:t>, X. Li, J. E. Knox, H. P. Hratchian, J. B. Cross, C. Adamo, J. Jaramillo, R. Gomperts, R. E. Stratmann, O. Yazyev, A. J. Austin, R. Cammi, C. Pomelli, J. W. Ochterski, P. Y. Ayala, K. Morokuma, G. A. Voth, P. Salvador, J. J. Dannenberg, V. G. Zakrzewski, S. Dapprich, A. D. Daniels, M. C. Strain, O. Farkas, D. K. Malick, A. D. Rabuck, K. Raghavachari, J. B. Foresman, J. V. Ortiz, Q. Cui, A. G. Baboul, S. Clifford, J. Cioslowski, B. B. Stefanov, G. Liu, A. Liashenko, P. Piskorz, I. Komaromi, R. L. Martin, D. J. Fox, T. Keith, M. A. Al-Laham, C. Y. Peng, A. Nanayakkara, M. Challacombe, P. M. W. Gill, B. Johnson, W. Chen, M. W. Wong, C. Gonzalez, and J. A. Pople, Gaussian, Inc., Pittsburgh PA, 2003.</w:t>
      </w:r>
    </w:p>
  </w:footnote>
  <w:footnote w:id="5">
    <w:p w:rsidR="00FE4C9F" w:rsidRPr="003061E2" w:rsidRDefault="00FE4C9F" w:rsidP="00FE4C9F">
      <w:pPr>
        <w:pStyle w:val="FootnoteText"/>
        <w:rPr>
          <w:lang w:val="en-GB"/>
        </w:rPr>
      </w:pPr>
      <w:r w:rsidRPr="003061E2">
        <w:rPr>
          <w:rStyle w:val="FootnoteReference"/>
        </w:rPr>
        <w:footnoteRef/>
      </w:r>
      <w:r>
        <w:t xml:space="preserve">. </w:t>
      </w:r>
      <w:r w:rsidRPr="000E7710">
        <w:rPr>
          <w:lang w:val="en-GB"/>
        </w:rPr>
        <w:t xml:space="preserve">A.D. Becke, Phys. Rev. A, </w:t>
      </w:r>
      <w:r w:rsidRPr="000E7710">
        <w:rPr>
          <w:b/>
          <w:lang w:val="en-GB"/>
        </w:rPr>
        <w:t>1988</w:t>
      </w:r>
      <w:r w:rsidRPr="000E7710">
        <w:rPr>
          <w:lang w:val="en-GB"/>
        </w:rPr>
        <w:t xml:space="preserve">, </w:t>
      </w:r>
      <w:r w:rsidRPr="000E7710">
        <w:rPr>
          <w:i/>
          <w:lang w:val="en-GB"/>
        </w:rPr>
        <w:t>38</w:t>
      </w:r>
      <w:r w:rsidRPr="000E7710">
        <w:rPr>
          <w:lang w:val="en-GB"/>
        </w:rPr>
        <w:t xml:space="preserve">, 3098. (b) C.T. Lee, W.T. Yang and R.G.Parr, Phys.Rev. B, 1998, </w:t>
      </w:r>
      <w:r w:rsidRPr="000E7710">
        <w:rPr>
          <w:b/>
          <w:lang w:val="en-GB"/>
        </w:rPr>
        <w:t>37</w:t>
      </w:r>
      <w:r w:rsidRPr="000E7710">
        <w:rPr>
          <w:lang w:val="en-GB"/>
        </w:rPr>
        <w:t>, 785.</w:t>
      </w:r>
    </w:p>
  </w:footnote>
  <w:footnote w:id="6">
    <w:p w:rsidR="00FE4C9F" w:rsidRPr="003061E2" w:rsidRDefault="00FE4C9F" w:rsidP="00FE4C9F">
      <w:pPr>
        <w:pStyle w:val="FootnoteText"/>
        <w:rPr>
          <w:lang w:val="en-US"/>
        </w:rPr>
      </w:pPr>
      <w:r w:rsidRPr="003061E2">
        <w:rPr>
          <w:rStyle w:val="FootnoteReference"/>
        </w:rPr>
        <w:footnoteRef/>
      </w:r>
      <w:r>
        <w:t xml:space="preserve">. </w:t>
      </w:r>
      <w:r w:rsidRPr="003061E2">
        <w:rPr>
          <w:lang w:val="en-US"/>
        </w:rPr>
        <w:t xml:space="preserve">A. D. McLean and G. S. Chandler, J. Chem. Phys., </w:t>
      </w:r>
      <w:r w:rsidRPr="003061E2">
        <w:rPr>
          <w:b/>
          <w:lang w:val="en-US"/>
        </w:rPr>
        <w:t>1980</w:t>
      </w:r>
      <w:r w:rsidRPr="003061E2">
        <w:rPr>
          <w:lang w:val="en-US"/>
        </w:rPr>
        <w:t xml:space="preserve">, 72, 5639. (b) R. Krishnan, J. S. Binkley, R. Seeger and J. A. Pople, J. Chem. Phys., </w:t>
      </w:r>
      <w:r w:rsidRPr="003061E2">
        <w:rPr>
          <w:b/>
          <w:lang w:val="en-US"/>
        </w:rPr>
        <w:t>1980</w:t>
      </w:r>
      <w:r w:rsidRPr="003061E2">
        <w:rPr>
          <w:lang w:val="en-US"/>
        </w:rPr>
        <w:t>, 72, 650</w:t>
      </w:r>
      <w:r>
        <w:rPr>
          <w:lang w:val="en-US"/>
        </w:rPr>
        <w:t xml:space="preserve">. </w:t>
      </w:r>
    </w:p>
    <w:p w:rsidR="00FE4C9F" w:rsidRPr="003061E2" w:rsidRDefault="00FE4C9F" w:rsidP="00FE4C9F">
      <w:pPr>
        <w:pStyle w:val="FootnoteText"/>
        <w:rPr>
          <w:lang w:val="en-GB"/>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9447E24"/>
    <w:lvl w:ilvl="0">
      <w:start w:val="1"/>
      <w:numFmt w:val="bullet"/>
      <w:lvlText w:val=""/>
      <w:lvlJc w:val="left"/>
      <w:pPr>
        <w:tabs>
          <w:tab w:val="num" w:pos="360"/>
        </w:tabs>
        <w:ind w:left="360" w:hanging="360"/>
      </w:pPr>
      <w:rPr>
        <w:rFonts w:ascii="Symbol" w:hAnsi="Symbol" w:hint="default"/>
      </w:rPr>
    </w:lvl>
  </w:abstractNum>
  <w:abstractNum w:abstractNumId="1">
    <w:nsid w:val="010C5BB5"/>
    <w:multiLevelType w:val="multilevel"/>
    <w:tmpl w:val="FDE4BDD6"/>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2F8249B"/>
    <w:multiLevelType w:val="multilevel"/>
    <w:tmpl w:val="2C1A38B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49C0914"/>
    <w:multiLevelType w:val="multilevel"/>
    <w:tmpl w:val="C7D4977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8125CA6"/>
    <w:multiLevelType w:val="hybridMultilevel"/>
    <w:tmpl w:val="E1921F48"/>
    <w:lvl w:ilvl="0" w:tplc="47FADA24">
      <w:start w:val="1"/>
      <w:numFmt w:val="bullet"/>
      <w:lvlText w:val="-"/>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1A0154"/>
    <w:multiLevelType w:val="multilevel"/>
    <w:tmpl w:val="6E8099FA"/>
    <w:lvl w:ilvl="0">
      <w:start w:val="6"/>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11E6292"/>
    <w:multiLevelType w:val="multilevel"/>
    <w:tmpl w:val="68C6063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686CAB"/>
    <w:multiLevelType w:val="multilevel"/>
    <w:tmpl w:val="79481CE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B1C4701"/>
    <w:multiLevelType w:val="hybridMultilevel"/>
    <w:tmpl w:val="CE1EE99E"/>
    <w:lvl w:ilvl="0" w:tplc="6B96C180">
      <w:start w:val="1"/>
      <w:numFmt w:val="lowerLetter"/>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nsid w:val="1C3B3B57"/>
    <w:multiLevelType w:val="multilevel"/>
    <w:tmpl w:val="7204903C"/>
    <w:lvl w:ilvl="0">
      <w:start w:val="32"/>
      <w:numFmt w:val="decimal"/>
      <w:lvlText w:val="%1"/>
      <w:lvlJc w:val="left"/>
      <w:pPr>
        <w:tabs>
          <w:tab w:val="num" w:pos="495"/>
        </w:tabs>
        <w:ind w:left="495" w:hanging="495"/>
      </w:pPr>
      <w:rPr>
        <w:rFonts w:hint="default"/>
        <w:sz w:val="28"/>
      </w:rPr>
    </w:lvl>
    <w:lvl w:ilvl="1">
      <w:start w:val="1"/>
      <w:numFmt w:val="decimal"/>
      <w:lvlText w:val="%1.%2"/>
      <w:lvlJc w:val="left"/>
      <w:pPr>
        <w:tabs>
          <w:tab w:val="num" w:pos="720"/>
        </w:tabs>
        <w:ind w:left="720" w:hanging="7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10">
    <w:nsid w:val="20614E2E"/>
    <w:multiLevelType w:val="multilevel"/>
    <w:tmpl w:val="E5C8B2C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095355C"/>
    <w:multiLevelType w:val="hybridMultilevel"/>
    <w:tmpl w:val="3D204BFE"/>
    <w:lvl w:ilvl="0" w:tplc="C7160E0A">
      <w:start w:val="1"/>
      <w:numFmt w:val="lowerRoman"/>
      <w:lvlText w:val="%1)"/>
      <w:lvlJc w:val="left"/>
      <w:pPr>
        <w:ind w:left="1004" w:hanging="720"/>
      </w:pPr>
      <w:rPr>
        <w:rFonts w:hint="default"/>
        <w:b/>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nsid w:val="2103204B"/>
    <w:multiLevelType w:val="multilevel"/>
    <w:tmpl w:val="0A68BBF0"/>
    <w:lvl w:ilvl="0">
      <w:start w:val="3"/>
      <w:numFmt w:val="decimal"/>
      <w:lvlText w:val="%1"/>
      <w:lvlJc w:val="left"/>
      <w:pPr>
        <w:tabs>
          <w:tab w:val="num" w:pos="420"/>
        </w:tabs>
        <w:ind w:left="420" w:hanging="420"/>
      </w:pPr>
      <w:rPr>
        <w:rFonts w:hint="default"/>
      </w:rPr>
    </w:lvl>
    <w:lvl w:ilvl="1">
      <w:start w:val="1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43F489D"/>
    <w:multiLevelType w:val="multilevel"/>
    <w:tmpl w:val="01441018"/>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7B8068E"/>
    <w:multiLevelType w:val="multilevel"/>
    <w:tmpl w:val="586E0AB6"/>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E0672A"/>
    <w:multiLevelType w:val="multilevel"/>
    <w:tmpl w:val="266EC23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81A28BA"/>
    <w:multiLevelType w:val="multilevel"/>
    <w:tmpl w:val="47CE0A5E"/>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B273CFE"/>
    <w:multiLevelType w:val="multilevel"/>
    <w:tmpl w:val="1DAA74CE"/>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36E4D20"/>
    <w:multiLevelType w:val="multilevel"/>
    <w:tmpl w:val="030050DC"/>
    <w:lvl w:ilvl="0">
      <w:start w:val="4"/>
      <w:numFmt w:val="decimal"/>
      <w:lvlText w:val="%1"/>
      <w:lvlJc w:val="left"/>
      <w:pPr>
        <w:tabs>
          <w:tab w:val="num" w:pos="360"/>
        </w:tabs>
        <w:ind w:left="360" w:hanging="360"/>
      </w:pPr>
      <w:rPr>
        <w:rFonts w:hint="default"/>
        <w:sz w:val="28"/>
      </w:rPr>
    </w:lvl>
    <w:lvl w:ilvl="1">
      <w:start w:val="1"/>
      <w:numFmt w:val="decimal"/>
      <w:lvlText w:val="%1.%2"/>
      <w:lvlJc w:val="left"/>
      <w:pPr>
        <w:tabs>
          <w:tab w:val="num" w:pos="720"/>
        </w:tabs>
        <w:ind w:left="720" w:hanging="7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19">
    <w:nsid w:val="34067EB2"/>
    <w:multiLevelType w:val="multilevel"/>
    <w:tmpl w:val="899EFE76"/>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46C4495"/>
    <w:multiLevelType w:val="hybridMultilevel"/>
    <w:tmpl w:val="0F9064D2"/>
    <w:lvl w:ilvl="0" w:tplc="0C0A0001">
      <w:start w:val="5"/>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D06471F"/>
    <w:multiLevelType w:val="multilevel"/>
    <w:tmpl w:val="759AFC2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23B16C0"/>
    <w:multiLevelType w:val="multilevel"/>
    <w:tmpl w:val="1036694A"/>
    <w:lvl w:ilvl="0">
      <w:start w:val="2"/>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6C5B54"/>
    <w:multiLevelType w:val="multilevel"/>
    <w:tmpl w:val="B93834E0"/>
    <w:lvl w:ilvl="0">
      <w:start w:val="5"/>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B6F3851"/>
    <w:multiLevelType w:val="multilevel"/>
    <w:tmpl w:val="7B888592"/>
    <w:lvl w:ilvl="0">
      <w:start w:val="3"/>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C5C246D"/>
    <w:multiLevelType w:val="multilevel"/>
    <w:tmpl w:val="6010D9E4"/>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C5C3696"/>
    <w:multiLevelType w:val="multilevel"/>
    <w:tmpl w:val="C25257A8"/>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D6016B"/>
    <w:multiLevelType w:val="multilevel"/>
    <w:tmpl w:val="391074C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F1034F"/>
    <w:multiLevelType w:val="multilevel"/>
    <w:tmpl w:val="28C8CDC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1590087"/>
    <w:multiLevelType w:val="multilevel"/>
    <w:tmpl w:val="B8C638F6"/>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37911F0"/>
    <w:multiLevelType w:val="multilevel"/>
    <w:tmpl w:val="BFDCD53A"/>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4D41324"/>
    <w:multiLevelType w:val="multilevel"/>
    <w:tmpl w:val="DF4ABA3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68F7540"/>
    <w:multiLevelType w:val="multilevel"/>
    <w:tmpl w:val="EFA2D5DE"/>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283E29"/>
    <w:multiLevelType w:val="multilevel"/>
    <w:tmpl w:val="C72C7FBC"/>
    <w:lvl w:ilvl="0">
      <w:start w:val="5"/>
      <w:numFmt w:val="decimal"/>
      <w:lvlText w:val="%1"/>
      <w:lvlJc w:val="left"/>
      <w:pPr>
        <w:tabs>
          <w:tab w:val="num" w:pos="360"/>
        </w:tabs>
        <w:ind w:left="360" w:hanging="360"/>
      </w:pPr>
      <w:rPr>
        <w:rFonts w:hint="default"/>
        <w:sz w:val="24"/>
      </w:rPr>
    </w:lvl>
    <w:lvl w:ilvl="1">
      <w:start w:val="1"/>
      <w:numFmt w:val="decimal"/>
      <w:lvlText w:val="%1.%2"/>
      <w:lvlJc w:val="left"/>
      <w:pPr>
        <w:tabs>
          <w:tab w:val="num" w:pos="720"/>
        </w:tabs>
        <w:ind w:left="720" w:hanging="72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1080"/>
        </w:tabs>
        <w:ind w:left="1080" w:hanging="1080"/>
      </w:pPr>
      <w:rPr>
        <w:rFonts w:hint="default"/>
        <w:sz w:val="24"/>
      </w:rPr>
    </w:lvl>
    <w:lvl w:ilvl="4">
      <w:start w:val="1"/>
      <w:numFmt w:val="decimal"/>
      <w:lvlText w:val="%1.%2.%3.%4.%5"/>
      <w:lvlJc w:val="left"/>
      <w:pPr>
        <w:tabs>
          <w:tab w:val="num" w:pos="1440"/>
        </w:tabs>
        <w:ind w:left="1440" w:hanging="1440"/>
      </w:pPr>
      <w:rPr>
        <w:rFonts w:hint="default"/>
        <w:sz w:val="24"/>
      </w:rPr>
    </w:lvl>
    <w:lvl w:ilvl="5">
      <w:start w:val="1"/>
      <w:numFmt w:val="decimal"/>
      <w:lvlText w:val="%1.%2.%3.%4.%5.%6"/>
      <w:lvlJc w:val="left"/>
      <w:pPr>
        <w:tabs>
          <w:tab w:val="num" w:pos="1440"/>
        </w:tabs>
        <w:ind w:left="1440" w:hanging="1440"/>
      </w:pPr>
      <w:rPr>
        <w:rFonts w:hint="default"/>
        <w:sz w:val="24"/>
      </w:rPr>
    </w:lvl>
    <w:lvl w:ilvl="6">
      <w:start w:val="1"/>
      <w:numFmt w:val="decimal"/>
      <w:lvlText w:val="%1.%2.%3.%4.%5.%6.%7"/>
      <w:lvlJc w:val="left"/>
      <w:pPr>
        <w:tabs>
          <w:tab w:val="num" w:pos="1800"/>
        </w:tabs>
        <w:ind w:left="1800" w:hanging="1800"/>
      </w:pPr>
      <w:rPr>
        <w:rFonts w:hint="default"/>
        <w:sz w:val="24"/>
      </w:rPr>
    </w:lvl>
    <w:lvl w:ilvl="7">
      <w:start w:val="1"/>
      <w:numFmt w:val="decimal"/>
      <w:lvlText w:val="%1.%2.%3.%4.%5.%6.%7.%8"/>
      <w:lvlJc w:val="left"/>
      <w:pPr>
        <w:tabs>
          <w:tab w:val="num" w:pos="2160"/>
        </w:tabs>
        <w:ind w:left="2160" w:hanging="2160"/>
      </w:pPr>
      <w:rPr>
        <w:rFonts w:hint="default"/>
        <w:sz w:val="24"/>
      </w:rPr>
    </w:lvl>
    <w:lvl w:ilvl="8">
      <w:start w:val="1"/>
      <w:numFmt w:val="decimal"/>
      <w:lvlText w:val="%1.%2.%3.%4.%5.%6.%7.%8.%9"/>
      <w:lvlJc w:val="left"/>
      <w:pPr>
        <w:tabs>
          <w:tab w:val="num" w:pos="2160"/>
        </w:tabs>
        <w:ind w:left="2160" w:hanging="2160"/>
      </w:pPr>
      <w:rPr>
        <w:rFonts w:hint="default"/>
        <w:sz w:val="24"/>
      </w:rPr>
    </w:lvl>
  </w:abstractNum>
  <w:abstractNum w:abstractNumId="34">
    <w:nsid w:val="5D4035C0"/>
    <w:multiLevelType w:val="multilevel"/>
    <w:tmpl w:val="75CCB5D0"/>
    <w:lvl w:ilvl="0">
      <w:start w:val="2"/>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DEC62D2"/>
    <w:multiLevelType w:val="multilevel"/>
    <w:tmpl w:val="BD44850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35E56A7"/>
    <w:multiLevelType w:val="multilevel"/>
    <w:tmpl w:val="2040B24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57E5191"/>
    <w:multiLevelType w:val="multilevel"/>
    <w:tmpl w:val="C40487C0"/>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5B04D9A"/>
    <w:multiLevelType w:val="hybridMultilevel"/>
    <w:tmpl w:val="A7A6316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63957BA"/>
    <w:multiLevelType w:val="multilevel"/>
    <w:tmpl w:val="96CC87AE"/>
    <w:lvl w:ilvl="0">
      <w:start w:val="2"/>
      <w:numFmt w:val="decimal"/>
      <w:lvlText w:val="%1"/>
      <w:lvlJc w:val="left"/>
      <w:pPr>
        <w:tabs>
          <w:tab w:val="num" w:pos="360"/>
        </w:tabs>
        <w:ind w:left="360" w:hanging="360"/>
      </w:pPr>
      <w:rPr>
        <w:rFonts w:hint="default"/>
        <w:sz w:val="28"/>
      </w:rPr>
    </w:lvl>
    <w:lvl w:ilvl="1">
      <w:start w:val="1"/>
      <w:numFmt w:val="decimal"/>
      <w:lvlText w:val="%1.%2"/>
      <w:lvlJc w:val="left"/>
      <w:pPr>
        <w:tabs>
          <w:tab w:val="num" w:pos="720"/>
        </w:tabs>
        <w:ind w:left="720" w:hanging="7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40">
    <w:nsid w:val="6B0B5F1B"/>
    <w:multiLevelType w:val="multilevel"/>
    <w:tmpl w:val="917A59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B2D5E01"/>
    <w:multiLevelType w:val="hybridMultilevel"/>
    <w:tmpl w:val="FAC28FA0"/>
    <w:lvl w:ilvl="0" w:tplc="8A92936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6C862064"/>
    <w:multiLevelType w:val="multilevel"/>
    <w:tmpl w:val="CA12874E"/>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D73344E"/>
    <w:multiLevelType w:val="multilevel"/>
    <w:tmpl w:val="854A0B30"/>
    <w:lvl w:ilvl="0">
      <w:start w:val="5"/>
      <w:numFmt w:val="decimal"/>
      <w:lvlText w:val="%1"/>
      <w:lvlJc w:val="left"/>
      <w:pPr>
        <w:tabs>
          <w:tab w:val="num" w:pos="360"/>
        </w:tabs>
        <w:ind w:left="360" w:hanging="360"/>
      </w:pPr>
      <w:rPr>
        <w:rFonts w:hint="default"/>
        <w:sz w:val="28"/>
      </w:rPr>
    </w:lvl>
    <w:lvl w:ilvl="1">
      <w:start w:val="1"/>
      <w:numFmt w:val="decimal"/>
      <w:lvlText w:val="%1.%2"/>
      <w:lvlJc w:val="left"/>
      <w:pPr>
        <w:tabs>
          <w:tab w:val="num" w:pos="720"/>
        </w:tabs>
        <w:ind w:left="720" w:hanging="7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440"/>
        </w:tabs>
        <w:ind w:left="1440" w:hanging="144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2160"/>
        </w:tabs>
        <w:ind w:left="2160" w:hanging="216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44">
    <w:nsid w:val="6FF01281"/>
    <w:multiLevelType w:val="multilevel"/>
    <w:tmpl w:val="2DFEE50C"/>
    <w:lvl w:ilvl="0">
      <w:start w:val="2"/>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090233C"/>
    <w:multiLevelType w:val="multilevel"/>
    <w:tmpl w:val="EF4A6EE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46">
    <w:nsid w:val="76F97C24"/>
    <w:multiLevelType w:val="multilevel"/>
    <w:tmpl w:val="8A16D9E2"/>
    <w:lvl w:ilvl="0">
      <w:start w:val="6"/>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6"/>
  </w:num>
  <w:num w:numId="2">
    <w:abstractNumId w:val="3"/>
  </w:num>
  <w:num w:numId="3">
    <w:abstractNumId w:val="2"/>
  </w:num>
  <w:num w:numId="4">
    <w:abstractNumId w:val="12"/>
  </w:num>
  <w:num w:numId="5">
    <w:abstractNumId w:val="0"/>
  </w:num>
  <w:num w:numId="6">
    <w:abstractNumId w:val="1"/>
  </w:num>
  <w:num w:numId="7">
    <w:abstractNumId w:val="7"/>
  </w:num>
  <w:num w:numId="8">
    <w:abstractNumId w:val="29"/>
  </w:num>
  <w:num w:numId="9">
    <w:abstractNumId w:val="42"/>
  </w:num>
  <w:num w:numId="10">
    <w:abstractNumId w:val="17"/>
  </w:num>
  <w:num w:numId="11">
    <w:abstractNumId w:val="24"/>
  </w:num>
  <w:num w:numId="12">
    <w:abstractNumId w:val="26"/>
  </w:num>
  <w:num w:numId="13">
    <w:abstractNumId w:val="40"/>
  </w:num>
  <w:num w:numId="14">
    <w:abstractNumId w:val="45"/>
  </w:num>
  <w:num w:numId="15">
    <w:abstractNumId w:val="25"/>
  </w:num>
  <w:num w:numId="16">
    <w:abstractNumId w:val="4"/>
  </w:num>
  <w:num w:numId="17">
    <w:abstractNumId w:val="5"/>
  </w:num>
  <w:num w:numId="18">
    <w:abstractNumId w:val="46"/>
  </w:num>
  <w:num w:numId="19">
    <w:abstractNumId w:val="32"/>
  </w:num>
  <w:num w:numId="20">
    <w:abstractNumId w:val="36"/>
  </w:num>
  <w:num w:numId="21">
    <w:abstractNumId w:val="14"/>
  </w:num>
  <w:num w:numId="22">
    <w:abstractNumId w:val="19"/>
  </w:num>
  <w:num w:numId="23">
    <w:abstractNumId w:val="30"/>
  </w:num>
  <w:num w:numId="24">
    <w:abstractNumId w:val="27"/>
  </w:num>
  <w:num w:numId="25">
    <w:abstractNumId w:val="9"/>
  </w:num>
  <w:num w:numId="26">
    <w:abstractNumId w:val="39"/>
  </w:num>
  <w:num w:numId="27">
    <w:abstractNumId w:val="31"/>
  </w:num>
  <w:num w:numId="28">
    <w:abstractNumId w:val="16"/>
  </w:num>
  <w:num w:numId="29">
    <w:abstractNumId w:val="13"/>
  </w:num>
  <w:num w:numId="30">
    <w:abstractNumId w:val="44"/>
  </w:num>
  <w:num w:numId="31">
    <w:abstractNumId w:val="34"/>
  </w:num>
  <w:num w:numId="32">
    <w:abstractNumId w:val="22"/>
  </w:num>
  <w:num w:numId="33">
    <w:abstractNumId w:val="18"/>
  </w:num>
  <w:num w:numId="34">
    <w:abstractNumId w:val="28"/>
  </w:num>
  <w:num w:numId="35">
    <w:abstractNumId w:val="43"/>
  </w:num>
  <w:num w:numId="36">
    <w:abstractNumId w:val="23"/>
  </w:num>
  <w:num w:numId="37">
    <w:abstractNumId w:val="37"/>
  </w:num>
  <w:num w:numId="38">
    <w:abstractNumId w:val="15"/>
  </w:num>
  <w:num w:numId="39">
    <w:abstractNumId w:val="21"/>
  </w:num>
  <w:num w:numId="40">
    <w:abstractNumId w:val="10"/>
  </w:num>
  <w:num w:numId="41">
    <w:abstractNumId w:val="35"/>
  </w:num>
  <w:num w:numId="42">
    <w:abstractNumId w:val="33"/>
  </w:num>
  <w:num w:numId="43">
    <w:abstractNumId w:val="8"/>
  </w:num>
  <w:num w:numId="44">
    <w:abstractNumId w:val="41"/>
  </w:num>
  <w:num w:numId="45">
    <w:abstractNumId w:val="11"/>
  </w:num>
  <w:num w:numId="46">
    <w:abstractNumId w:val="20"/>
  </w:num>
  <w:num w:numId="47">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087D"/>
    <w:rsid w:val="00000C05"/>
    <w:rsid w:val="000033D7"/>
    <w:rsid w:val="000225F4"/>
    <w:rsid w:val="000B5097"/>
    <w:rsid w:val="000C422C"/>
    <w:rsid w:val="000C62EC"/>
    <w:rsid w:val="000D2C99"/>
    <w:rsid w:val="000D68A5"/>
    <w:rsid w:val="000D7058"/>
    <w:rsid w:val="000E176F"/>
    <w:rsid w:val="000F0454"/>
    <w:rsid w:val="0011502F"/>
    <w:rsid w:val="00160AF6"/>
    <w:rsid w:val="00180CD7"/>
    <w:rsid w:val="0019073C"/>
    <w:rsid w:val="001A223A"/>
    <w:rsid w:val="00217DC1"/>
    <w:rsid w:val="002568AD"/>
    <w:rsid w:val="00260850"/>
    <w:rsid w:val="0026177F"/>
    <w:rsid w:val="0027410B"/>
    <w:rsid w:val="00276430"/>
    <w:rsid w:val="002B087D"/>
    <w:rsid w:val="002B296E"/>
    <w:rsid w:val="0038504F"/>
    <w:rsid w:val="00395E36"/>
    <w:rsid w:val="003A4548"/>
    <w:rsid w:val="003A5544"/>
    <w:rsid w:val="003D0CC2"/>
    <w:rsid w:val="003D3D9B"/>
    <w:rsid w:val="003F48CF"/>
    <w:rsid w:val="00416850"/>
    <w:rsid w:val="00442640"/>
    <w:rsid w:val="004B14F8"/>
    <w:rsid w:val="004C644B"/>
    <w:rsid w:val="005026E1"/>
    <w:rsid w:val="00521459"/>
    <w:rsid w:val="005A6F79"/>
    <w:rsid w:val="005B23CF"/>
    <w:rsid w:val="005B5D3C"/>
    <w:rsid w:val="005C1A6C"/>
    <w:rsid w:val="00606CAC"/>
    <w:rsid w:val="00623180"/>
    <w:rsid w:val="00623493"/>
    <w:rsid w:val="006B7FFE"/>
    <w:rsid w:val="006D7071"/>
    <w:rsid w:val="006F77C0"/>
    <w:rsid w:val="00727F10"/>
    <w:rsid w:val="00771FF2"/>
    <w:rsid w:val="00816D32"/>
    <w:rsid w:val="0083547E"/>
    <w:rsid w:val="0083569D"/>
    <w:rsid w:val="008518D6"/>
    <w:rsid w:val="00852A07"/>
    <w:rsid w:val="008B3820"/>
    <w:rsid w:val="008E5102"/>
    <w:rsid w:val="00906611"/>
    <w:rsid w:val="00914555"/>
    <w:rsid w:val="0092289E"/>
    <w:rsid w:val="00922945"/>
    <w:rsid w:val="0095712D"/>
    <w:rsid w:val="00967BC7"/>
    <w:rsid w:val="00975229"/>
    <w:rsid w:val="00985C09"/>
    <w:rsid w:val="0099178A"/>
    <w:rsid w:val="009A4419"/>
    <w:rsid w:val="00A046E5"/>
    <w:rsid w:val="00A3053D"/>
    <w:rsid w:val="00A9167F"/>
    <w:rsid w:val="00AA0307"/>
    <w:rsid w:val="00AE6E75"/>
    <w:rsid w:val="00B738FD"/>
    <w:rsid w:val="00B73F0B"/>
    <w:rsid w:val="00B9157B"/>
    <w:rsid w:val="00B92CA3"/>
    <w:rsid w:val="00BC2F92"/>
    <w:rsid w:val="00BC55C7"/>
    <w:rsid w:val="00BF145B"/>
    <w:rsid w:val="00C472F0"/>
    <w:rsid w:val="00C800D9"/>
    <w:rsid w:val="00C84786"/>
    <w:rsid w:val="00CA183C"/>
    <w:rsid w:val="00CB11A7"/>
    <w:rsid w:val="00CD7A81"/>
    <w:rsid w:val="00CD7B47"/>
    <w:rsid w:val="00CE5924"/>
    <w:rsid w:val="00D4683B"/>
    <w:rsid w:val="00D63127"/>
    <w:rsid w:val="00D70B30"/>
    <w:rsid w:val="00DB50B4"/>
    <w:rsid w:val="00DC0ECF"/>
    <w:rsid w:val="00DE0313"/>
    <w:rsid w:val="00E15475"/>
    <w:rsid w:val="00E331AC"/>
    <w:rsid w:val="00E3739B"/>
    <w:rsid w:val="00E43916"/>
    <w:rsid w:val="00E45A58"/>
    <w:rsid w:val="00EA7AF3"/>
    <w:rsid w:val="00EB1969"/>
    <w:rsid w:val="00ED3D73"/>
    <w:rsid w:val="00F43D7A"/>
    <w:rsid w:val="00F6794E"/>
    <w:rsid w:val="00F75C6A"/>
    <w:rsid w:val="00F80DCE"/>
    <w:rsid w:val="00F958ED"/>
    <w:rsid w:val="00FE4C9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red" strokecolor="green"/>
    </o:shapedefaults>
    <o:shapelayout v:ext="edit">
      <o:idmap v:ext="edit" data="1"/>
      <o:rules v:ext="edit">
        <o:r id="V:Rule16" type="connector" idref="#_x0000_s1100"/>
        <o:r id="V:Rule17" type="connector" idref="#_x0000_s1111"/>
        <o:r id="V:Rule18" type="connector" idref="#_x0000_s1164"/>
        <o:r id="V:Rule19" type="connector" idref="#_x0000_s1081"/>
        <o:r id="V:Rule20" type="connector" idref="#_x0000_s1096"/>
        <o:r id="V:Rule21" type="connector" idref="#_x0000_s1077"/>
        <o:r id="V:Rule22" type="connector" idref="#_x0000_s1152"/>
        <o:r id="V:Rule23" type="connector" idref="#_x0000_s1127"/>
        <o:r id="V:Rule24" type="connector" idref="#_x0000_s1115"/>
        <o:r id="V:Rule25" type="connector" idref="#_x0000_s1059"/>
        <o:r id="V:Rule26" type="connector" idref="#_x0000_s1064"/>
        <o:r id="V:Rule27" type="connector" idref="#_x0000_s1167"/>
        <o:r id="V:Rule28" type="connector" idref="#_x0000_s1156"/>
        <o:r id="V:Rule29" type="connector" idref="#_x0000_s1123"/>
        <o:r id="V:Rule30" type="connector" idref="#_x0000_s1060"/>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2EC"/>
    <w:rPr>
      <w:sz w:val="24"/>
      <w:szCs w:val="24"/>
      <w:lang w:eastAsia="en-US"/>
    </w:rPr>
  </w:style>
  <w:style w:type="paragraph" w:styleId="Heading1">
    <w:name w:val="heading 1"/>
    <w:basedOn w:val="Normal"/>
    <w:next w:val="Normal"/>
    <w:qFormat/>
    <w:rsid w:val="000C62EC"/>
    <w:pPr>
      <w:keepNext/>
      <w:spacing w:line="360" w:lineRule="auto"/>
      <w:jc w:val="center"/>
      <w:outlineLvl w:val="0"/>
    </w:pPr>
    <w:rPr>
      <w:b/>
      <w:bCs/>
      <w:sz w:val="28"/>
      <w:u w:val="single"/>
    </w:rPr>
  </w:style>
  <w:style w:type="paragraph" w:styleId="Heading2">
    <w:name w:val="heading 2"/>
    <w:basedOn w:val="Normal"/>
    <w:next w:val="Normal"/>
    <w:qFormat/>
    <w:rsid w:val="000C62EC"/>
    <w:pPr>
      <w:keepNext/>
      <w:spacing w:line="360" w:lineRule="auto"/>
      <w:jc w:val="center"/>
      <w:outlineLvl w:val="1"/>
    </w:pPr>
    <w:rPr>
      <w:b/>
      <w:bCs/>
      <w:sz w:val="20"/>
    </w:rPr>
  </w:style>
  <w:style w:type="paragraph" w:styleId="Heading3">
    <w:name w:val="heading 3"/>
    <w:basedOn w:val="Normal"/>
    <w:next w:val="Normal"/>
    <w:qFormat/>
    <w:rsid w:val="000C62EC"/>
    <w:pPr>
      <w:keepNext/>
      <w:outlineLvl w:val="2"/>
    </w:pPr>
    <w:rPr>
      <w:b/>
      <w:bCs/>
      <w:sz w:val="18"/>
    </w:rPr>
  </w:style>
  <w:style w:type="paragraph" w:styleId="Heading4">
    <w:name w:val="heading 4"/>
    <w:basedOn w:val="Normal"/>
    <w:next w:val="Normal"/>
    <w:qFormat/>
    <w:rsid w:val="000C62EC"/>
    <w:pPr>
      <w:keepNext/>
      <w:outlineLvl w:val="3"/>
    </w:pPr>
    <w:rPr>
      <w:b/>
      <w:bCs/>
      <w:color w:val="CC0000"/>
    </w:rPr>
  </w:style>
  <w:style w:type="paragraph" w:styleId="Heading5">
    <w:name w:val="heading 5"/>
    <w:basedOn w:val="Normal"/>
    <w:next w:val="Normal"/>
    <w:qFormat/>
    <w:rsid w:val="000C62EC"/>
    <w:pPr>
      <w:keepNext/>
      <w:outlineLvl w:val="4"/>
    </w:pPr>
    <w:rPr>
      <w:b/>
      <w:bCs/>
    </w:rPr>
  </w:style>
  <w:style w:type="paragraph" w:styleId="Heading6">
    <w:name w:val="heading 6"/>
    <w:basedOn w:val="Normal"/>
    <w:next w:val="Normal"/>
    <w:qFormat/>
    <w:rsid w:val="000C62EC"/>
    <w:pPr>
      <w:keepNext/>
      <w:outlineLvl w:val="5"/>
    </w:pPr>
    <w:rPr>
      <w:b/>
      <w:bCs/>
      <w:color w:val="00FFFF"/>
    </w:rPr>
  </w:style>
  <w:style w:type="paragraph" w:styleId="Heading7">
    <w:name w:val="heading 7"/>
    <w:basedOn w:val="Normal"/>
    <w:next w:val="Normal"/>
    <w:qFormat/>
    <w:rsid w:val="000C62EC"/>
    <w:pPr>
      <w:keepNext/>
      <w:outlineLvl w:val="6"/>
    </w:pPr>
    <w:rPr>
      <w:b/>
      <w:bCs/>
      <w:color w:val="FFFF00"/>
    </w:rPr>
  </w:style>
  <w:style w:type="paragraph" w:styleId="Heading8">
    <w:name w:val="heading 8"/>
    <w:basedOn w:val="Normal"/>
    <w:next w:val="Normal"/>
    <w:qFormat/>
    <w:rsid w:val="000C62EC"/>
    <w:pPr>
      <w:keepNext/>
      <w:outlineLvl w:val="7"/>
    </w:pPr>
    <w:rPr>
      <w:b/>
      <w:bCs/>
      <w:color w:val="FF33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C62EC"/>
    <w:pPr>
      <w:spacing w:line="360" w:lineRule="auto"/>
      <w:jc w:val="center"/>
    </w:pPr>
    <w:rPr>
      <w:b/>
      <w:bCs/>
      <w:sz w:val="32"/>
      <w:u w:val="single"/>
    </w:rPr>
  </w:style>
  <w:style w:type="paragraph" w:styleId="BodyText">
    <w:name w:val="Body Text"/>
    <w:basedOn w:val="Normal"/>
    <w:rsid w:val="000C62EC"/>
    <w:pPr>
      <w:spacing w:line="360" w:lineRule="auto"/>
      <w:jc w:val="both"/>
    </w:pPr>
  </w:style>
  <w:style w:type="paragraph" w:styleId="Header">
    <w:name w:val="header"/>
    <w:basedOn w:val="Normal"/>
    <w:link w:val="HeaderChar"/>
    <w:rsid w:val="000C62EC"/>
    <w:pPr>
      <w:tabs>
        <w:tab w:val="center" w:pos="4153"/>
        <w:tab w:val="right" w:pos="8306"/>
      </w:tabs>
    </w:pPr>
  </w:style>
  <w:style w:type="character" w:customStyle="1" w:styleId="HeaderChar">
    <w:name w:val="Header Char"/>
    <w:basedOn w:val="DefaultParagraphFont"/>
    <w:link w:val="Header"/>
    <w:rsid w:val="00FE4C9F"/>
    <w:rPr>
      <w:sz w:val="24"/>
      <w:szCs w:val="24"/>
      <w:lang w:eastAsia="en-US"/>
    </w:rPr>
  </w:style>
  <w:style w:type="paragraph" w:styleId="Footer">
    <w:name w:val="footer"/>
    <w:basedOn w:val="Normal"/>
    <w:rsid w:val="000C62EC"/>
    <w:pPr>
      <w:tabs>
        <w:tab w:val="center" w:pos="4153"/>
        <w:tab w:val="right" w:pos="8306"/>
      </w:tabs>
    </w:pPr>
  </w:style>
  <w:style w:type="character" w:styleId="PageNumber">
    <w:name w:val="page number"/>
    <w:basedOn w:val="DefaultParagraphFont"/>
    <w:rsid w:val="000C62EC"/>
  </w:style>
  <w:style w:type="paragraph" w:styleId="BodyText2">
    <w:name w:val="Body Text 2"/>
    <w:basedOn w:val="Normal"/>
    <w:rsid w:val="000C62EC"/>
    <w:rPr>
      <w:color w:val="000080"/>
      <w:sz w:val="16"/>
    </w:rPr>
  </w:style>
  <w:style w:type="paragraph" w:styleId="ListBullet">
    <w:name w:val="List Bullet"/>
    <w:basedOn w:val="Normal"/>
    <w:rsid w:val="000C62EC"/>
    <w:pPr>
      <w:tabs>
        <w:tab w:val="num" w:pos="360"/>
      </w:tabs>
      <w:ind w:left="360" w:hanging="360"/>
    </w:pPr>
  </w:style>
  <w:style w:type="paragraph" w:styleId="BodyText3">
    <w:name w:val="Body Text 3"/>
    <w:basedOn w:val="Normal"/>
    <w:rsid w:val="000C62EC"/>
    <w:pPr>
      <w:jc w:val="center"/>
    </w:pPr>
    <w:rPr>
      <w:sz w:val="20"/>
    </w:rPr>
  </w:style>
  <w:style w:type="paragraph" w:customStyle="1" w:styleId="Title1">
    <w:name w:val="Title1"/>
    <w:basedOn w:val="Normal"/>
    <w:next w:val="Normal"/>
    <w:autoRedefine/>
    <w:rsid w:val="00FE4C9F"/>
    <w:pPr>
      <w:spacing w:before="230" w:after="230" w:line="360" w:lineRule="auto"/>
      <w:ind w:left="284" w:right="139"/>
      <w:jc w:val="both"/>
    </w:pPr>
    <w:rPr>
      <w:rFonts w:eastAsia="MS Mincho"/>
      <w:b/>
      <w:sz w:val="28"/>
      <w:szCs w:val="28"/>
      <w:lang w:val="de-DE" w:eastAsia="ja-JP"/>
    </w:rPr>
  </w:style>
  <w:style w:type="paragraph" w:customStyle="1" w:styleId="Authors">
    <w:name w:val="Authors"/>
    <w:basedOn w:val="Normal"/>
    <w:autoRedefine/>
    <w:rsid w:val="00FE4C9F"/>
    <w:pPr>
      <w:spacing w:line="360" w:lineRule="auto"/>
      <w:ind w:left="284" w:right="139"/>
      <w:jc w:val="both"/>
    </w:pPr>
    <w:rPr>
      <w:rFonts w:eastAsia="MS Mincho"/>
      <w:bCs/>
      <w:lang w:val="en-US" w:eastAsia="ja-JP"/>
    </w:rPr>
  </w:style>
  <w:style w:type="paragraph" w:customStyle="1" w:styleId="Dedication">
    <w:name w:val="Dedication"/>
    <w:basedOn w:val="Normal"/>
    <w:rsid w:val="00FE4C9F"/>
    <w:pPr>
      <w:spacing w:before="230" w:after="460" w:line="230" w:lineRule="exact"/>
      <w:contextualSpacing/>
    </w:pPr>
    <w:rPr>
      <w:rFonts w:eastAsia="MS Mincho"/>
      <w:i/>
      <w:sz w:val="18"/>
      <w:lang w:val="de-DE" w:eastAsia="ja-JP"/>
    </w:rPr>
  </w:style>
  <w:style w:type="paragraph" w:customStyle="1" w:styleId="P1withoutIndendation">
    <w:name w:val="P1_without_Indendation"/>
    <w:basedOn w:val="Normal"/>
    <w:rsid w:val="00FE4C9F"/>
    <w:pPr>
      <w:spacing w:line="230" w:lineRule="exact"/>
      <w:jc w:val="both"/>
    </w:pPr>
    <w:rPr>
      <w:rFonts w:eastAsia="MS Mincho"/>
      <w:sz w:val="18"/>
      <w:lang w:val="de-DE" w:eastAsia="ja-JP"/>
    </w:rPr>
  </w:style>
  <w:style w:type="paragraph" w:customStyle="1" w:styleId="History">
    <w:name w:val="History"/>
    <w:basedOn w:val="Normal"/>
    <w:autoRedefine/>
    <w:rsid w:val="00FE4C9F"/>
    <w:pPr>
      <w:spacing w:before="230" w:after="460" w:line="180" w:lineRule="exact"/>
      <w:jc w:val="right"/>
    </w:pPr>
    <w:rPr>
      <w:rFonts w:eastAsia="MS Mincho"/>
      <w:sz w:val="16"/>
      <w:szCs w:val="16"/>
      <w:lang w:val="de-DE" w:eastAsia="ja-JP"/>
    </w:rPr>
  </w:style>
  <w:style w:type="paragraph" w:styleId="FootnoteText">
    <w:name w:val="footnote text"/>
    <w:basedOn w:val="Normal"/>
    <w:link w:val="FootnoteTextChar"/>
    <w:semiHidden/>
    <w:rsid w:val="00FE4C9F"/>
    <w:rPr>
      <w:rFonts w:eastAsia="MS Mincho"/>
      <w:sz w:val="20"/>
      <w:szCs w:val="20"/>
      <w:lang w:val="de-DE" w:eastAsia="ja-JP"/>
    </w:rPr>
  </w:style>
  <w:style w:type="character" w:customStyle="1" w:styleId="FootnoteTextChar">
    <w:name w:val="Footnote Text Char"/>
    <w:basedOn w:val="DefaultParagraphFont"/>
    <w:link w:val="FootnoteText"/>
    <w:semiHidden/>
    <w:rsid w:val="00FE4C9F"/>
    <w:rPr>
      <w:rFonts w:eastAsia="MS Mincho"/>
      <w:lang w:val="de-DE" w:eastAsia="ja-JP"/>
    </w:rPr>
  </w:style>
  <w:style w:type="character" w:styleId="FootnoteReference">
    <w:name w:val="footnote reference"/>
    <w:basedOn w:val="DefaultParagraphFont"/>
    <w:semiHidden/>
    <w:rsid w:val="00FE4C9F"/>
    <w:rPr>
      <w:vertAlign w:val="superscript"/>
    </w:rPr>
  </w:style>
  <w:style w:type="paragraph" w:customStyle="1" w:styleId="Adress">
    <w:name w:val="Adress"/>
    <w:basedOn w:val="FootnoteText"/>
    <w:autoRedefine/>
    <w:rsid w:val="00FE4C9F"/>
    <w:pPr>
      <w:spacing w:before="230" w:line="200" w:lineRule="exact"/>
      <w:ind w:left="425" w:hanging="425"/>
    </w:pPr>
    <w:rPr>
      <w:rFonts w:ascii="Arial" w:hAnsi="Arial"/>
      <w:sz w:val="16"/>
    </w:rPr>
  </w:style>
  <w:style w:type="paragraph" w:customStyle="1" w:styleId="Footnote">
    <w:name w:val="Footnote"/>
    <w:basedOn w:val="Adress"/>
    <w:autoRedefine/>
    <w:rsid w:val="00FE4C9F"/>
    <w:pPr>
      <w:spacing w:before="120" w:line="180" w:lineRule="exact"/>
    </w:pPr>
    <w:rPr>
      <w:rFonts w:ascii="Times New Roman" w:hAnsi="Times New Roman"/>
      <w:sz w:val="14"/>
      <w:szCs w:val="14"/>
      <w:lang w:val="en-GB"/>
    </w:rPr>
  </w:style>
  <w:style w:type="paragraph" w:customStyle="1" w:styleId="References">
    <w:name w:val="References"/>
    <w:basedOn w:val="Normal"/>
    <w:autoRedefine/>
    <w:rsid w:val="00FE4C9F"/>
    <w:pPr>
      <w:pBdr>
        <w:top w:val="single" w:sz="4" w:space="1" w:color="000000"/>
      </w:pBdr>
      <w:spacing w:after="120" w:line="180" w:lineRule="exact"/>
      <w:ind w:left="425" w:hanging="425"/>
      <w:jc w:val="both"/>
    </w:pPr>
    <w:rPr>
      <w:rFonts w:eastAsia="MS Mincho"/>
      <w:sz w:val="14"/>
      <w:szCs w:val="14"/>
      <w:lang w:eastAsia="ja-JP"/>
    </w:rPr>
  </w:style>
  <w:style w:type="paragraph" w:customStyle="1" w:styleId="ColumnTitle">
    <w:name w:val="ColumnTitle"/>
    <w:basedOn w:val="Normal"/>
    <w:autoRedefine/>
    <w:rsid w:val="00FE4C9F"/>
    <w:pPr>
      <w:spacing w:after="240"/>
      <w:jc w:val="right"/>
    </w:pPr>
    <w:rPr>
      <w:rFonts w:ascii="Arial" w:eastAsia="MS Mincho" w:hAnsi="Arial" w:cs="Arial"/>
      <w:b/>
      <w:color w:val="000000"/>
      <w:sz w:val="34"/>
      <w:szCs w:val="34"/>
      <w:lang w:eastAsia="ja-JP"/>
    </w:rPr>
  </w:style>
  <w:style w:type="paragraph" w:customStyle="1" w:styleId="ExperimentalSection">
    <w:name w:val="ExperimentalSection"/>
    <w:basedOn w:val="Normal"/>
    <w:link w:val="ExperimentalSectionChar"/>
    <w:autoRedefine/>
    <w:rsid w:val="00FE4C9F"/>
    <w:pPr>
      <w:spacing w:after="240" w:line="180" w:lineRule="exact"/>
      <w:jc w:val="both"/>
    </w:pPr>
    <w:rPr>
      <w:rFonts w:eastAsia="MS Mincho"/>
      <w:sz w:val="14"/>
      <w:szCs w:val="14"/>
      <w:lang w:eastAsia="ja-JP"/>
    </w:rPr>
  </w:style>
  <w:style w:type="character" w:customStyle="1" w:styleId="ExperimentalSectionChar">
    <w:name w:val="ExperimentalSection Char"/>
    <w:basedOn w:val="DefaultParagraphFont"/>
    <w:link w:val="ExperimentalSection"/>
    <w:rsid w:val="00FE4C9F"/>
    <w:rPr>
      <w:rFonts w:eastAsia="MS Mincho"/>
      <w:sz w:val="14"/>
      <w:szCs w:val="14"/>
      <w:lang w:eastAsia="ja-JP"/>
    </w:rPr>
  </w:style>
  <w:style w:type="paragraph" w:customStyle="1" w:styleId="HExperimentalSection">
    <w:name w:val="HExperimental_Section"/>
    <w:basedOn w:val="Normal"/>
    <w:autoRedefine/>
    <w:rsid w:val="00FE4C9F"/>
    <w:pPr>
      <w:spacing w:before="460" w:after="230" w:line="230" w:lineRule="atLeast"/>
      <w:jc w:val="center"/>
    </w:pPr>
    <w:rPr>
      <w:rFonts w:eastAsia="MS Mincho"/>
      <w:b/>
      <w:sz w:val="20"/>
      <w:szCs w:val="20"/>
      <w:lang w:val="de-DE" w:eastAsia="ja-JP"/>
    </w:rPr>
  </w:style>
  <w:style w:type="paragraph" w:customStyle="1" w:styleId="SchemeCaption">
    <w:name w:val="SchemeCaption"/>
    <w:basedOn w:val="Normal"/>
    <w:autoRedefine/>
    <w:rsid w:val="00FE4C9F"/>
    <w:pPr>
      <w:spacing w:before="230" w:after="460" w:line="180" w:lineRule="exact"/>
      <w:jc w:val="center"/>
    </w:pPr>
    <w:rPr>
      <w:rFonts w:eastAsia="MS Mincho"/>
      <w:sz w:val="14"/>
      <w:szCs w:val="14"/>
      <w:lang w:eastAsia="ja-JP"/>
    </w:rPr>
  </w:style>
  <w:style w:type="paragraph" w:customStyle="1" w:styleId="FigureCaption">
    <w:name w:val="FigureCaption"/>
    <w:basedOn w:val="Normal"/>
    <w:autoRedefine/>
    <w:rsid w:val="00FE4C9F"/>
    <w:pPr>
      <w:spacing w:before="230" w:after="460" w:line="180" w:lineRule="exact"/>
      <w:jc w:val="both"/>
    </w:pPr>
    <w:rPr>
      <w:rFonts w:eastAsia="MS Mincho"/>
      <w:sz w:val="14"/>
      <w:szCs w:val="14"/>
      <w:lang w:eastAsia="ja-JP"/>
    </w:rPr>
  </w:style>
  <w:style w:type="paragraph" w:customStyle="1" w:styleId="TableCaption">
    <w:name w:val="TableCaption"/>
    <w:basedOn w:val="Normal"/>
    <w:autoRedefine/>
    <w:rsid w:val="00FE4C9F"/>
    <w:pPr>
      <w:spacing w:before="230" w:after="120" w:line="200" w:lineRule="exact"/>
      <w:jc w:val="center"/>
    </w:pPr>
    <w:rPr>
      <w:rFonts w:eastAsia="MS Mincho"/>
      <w:sz w:val="14"/>
      <w:szCs w:val="14"/>
      <w:lang w:eastAsia="ja-JP"/>
    </w:rPr>
  </w:style>
  <w:style w:type="paragraph" w:customStyle="1" w:styleId="TableHead">
    <w:name w:val="TableHead"/>
    <w:basedOn w:val="TableCaption"/>
    <w:autoRedefine/>
    <w:rsid w:val="00FE4C9F"/>
    <w:pPr>
      <w:spacing w:before="120"/>
    </w:pPr>
  </w:style>
  <w:style w:type="paragraph" w:customStyle="1" w:styleId="TableBody">
    <w:name w:val="TableBody"/>
    <w:basedOn w:val="Normal"/>
    <w:autoRedefine/>
    <w:rsid w:val="00FE4C9F"/>
    <w:pPr>
      <w:spacing w:before="120" w:after="120" w:line="230" w:lineRule="exact"/>
    </w:pPr>
    <w:rPr>
      <w:rFonts w:ascii="Arial" w:eastAsia="MS Mincho" w:hAnsi="Arial"/>
      <w:sz w:val="16"/>
      <w:lang w:val="de-DE" w:eastAsia="ja-JP"/>
    </w:rPr>
  </w:style>
  <w:style w:type="paragraph" w:customStyle="1" w:styleId="TableFoot">
    <w:name w:val="TableFoot"/>
    <w:basedOn w:val="Normal"/>
    <w:autoRedefine/>
    <w:rsid w:val="00FE4C9F"/>
    <w:pPr>
      <w:spacing w:after="460" w:line="230" w:lineRule="exact"/>
      <w:jc w:val="both"/>
    </w:pPr>
    <w:rPr>
      <w:rFonts w:eastAsia="MS Mincho"/>
      <w:sz w:val="14"/>
      <w:szCs w:val="14"/>
      <w:lang w:eastAsia="ja-JP"/>
    </w:rPr>
  </w:style>
  <w:style w:type="paragraph" w:customStyle="1" w:styleId="Keywords">
    <w:name w:val="Keywords"/>
    <w:basedOn w:val="Normal"/>
    <w:autoRedefine/>
    <w:rsid w:val="00FE4C9F"/>
    <w:pPr>
      <w:shd w:val="clear" w:color="auto" w:fill="C0C0C0"/>
      <w:spacing w:before="240" w:after="360" w:line="220" w:lineRule="exact"/>
      <w:ind w:left="170" w:right="170"/>
    </w:pPr>
    <w:rPr>
      <w:rFonts w:eastAsia="MS Mincho"/>
      <w:sz w:val="20"/>
      <w:szCs w:val="20"/>
      <w:lang w:eastAsia="ja-JP"/>
    </w:rPr>
  </w:style>
  <w:style w:type="paragraph" w:customStyle="1" w:styleId="ManuscriptID">
    <w:name w:val="ManuscriptID"/>
    <w:basedOn w:val="Normal"/>
    <w:autoRedefine/>
    <w:rsid w:val="00FE4C9F"/>
    <w:pPr>
      <w:spacing w:before="230" w:after="1440" w:line="230" w:lineRule="exact"/>
      <w:jc w:val="right"/>
    </w:pPr>
    <w:rPr>
      <w:rFonts w:eastAsia="MS Mincho"/>
      <w:b/>
      <w:sz w:val="15"/>
      <w:szCs w:val="15"/>
      <w:lang w:eastAsia="ja-JP"/>
    </w:rPr>
  </w:style>
  <w:style w:type="paragraph" w:customStyle="1" w:styleId="AuthorsTOC">
    <w:name w:val="Authors_TOC"/>
    <w:basedOn w:val="Authors"/>
    <w:autoRedefine/>
    <w:rsid w:val="00FE4C9F"/>
    <w:pPr>
      <w:spacing w:before="230" w:line="230" w:lineRule="exact"/>
    </w:pPr>
    <w:rPr>
      <w:b/>
      <w:i/>
      <w:sz w:val="20"/>
      <w:szCs w:val="20"/>
    </w:rPr>
  </w:style>
  <w:style w:type="paragraph" w:customStyle="1" w:styleId="TitleTOC">
    <w:name w:val="Title_TOC"/>
    <w:basedOn w:val="AuthorsTOC"/>
    <w:autoRedefine/>
    <w:rsid w:val="00FE4C9F"/>
    <w:rPr>
      <w:b w:val="0"/>
      <w:i w:val="0"/>
    </w:rPr>
  </w:style>
  <w:style w:type="paragraph" w:customStyle="1" w:styleId="TableOfContentText">
    <w:name w:val="TableOfContentText"/>
    <w:basedOn w:val="AuthorsTOC"/>
    <w:autoRedefine/>
    <w:rsid w:val="00FE4C9F"/>
    <w:pPr>
      <w:spacing w:before="0"/>
    </w:pPr>
    <w:rPr>
      <w:i w:val="0"/>
      <w:color w:val="000000"/>
    </w:rPr>
  </w:style>
  <w:style w:type="character" w:styleId="Hyperlink">
    <w:name w:val="Hyperlink"/>
    <w:basedOn w:val="DefaultParagraphFont"/>
    <w:rsid w:val="00FE4C9F"/>
    <w:rPr>
      <w:color w:val="0000FF"/>
      <w:u w:val="single"/>
    </w:rPr>
  </w:style>
  <w:style w:type="paragraph" w:customStyle="1" w:styleId="P1withIndendation">
    <w:name w:val="P1_with_Indendation"/>
    <w:basedOn w:val="TableCaption"/>
    <w:rsid w:val="00FE4C9F"/>
    <w:pPr>
      <w:spacing w:line="230" w:lineRule="exact"/>
      <w:ind w:firstLine="284"/>
      <w:jc w:val="both"/>
    </w:pPr>
    <w:rPr>
      <w:sz w:val="18"/>
    </w:rPr>
  </w:style>
  <w:style w:type="paragraph" w:customStyle="1" w:styleId="LeadIn">
    <w:name w:val="LeadIn"/>
    <w:basedOn w:val="Normal"/>
    <w:rsid w:val="00FE4C9F"/>
    <w:pPr>
      <w:spacing w:after="460" w:line="280" w:lineRule="exact"/>
    </w:pPr>
    <w:rPr>
      <w:rFonts w:eastAsia="MS Mincho"/>
      <w:i/>
      <w:sz w:val="22"/>
      <w:szCs w:val="22"/>
      <w:lang w:eastAsia="ja-JP"/>
    </w:rPr>
  </w:style>
  <w:style w:type="paragraph" w:customStyle="1" w:styleId="H1">
    <w:name w:val="H1"/>
    <w:basedOn w:val="Normal"/>
    <w:autoRedefine/>
    <w:rsid w:val="00FE4C9F"/>
    <w:pPr>
      <w:spacing w:before="360" w:after="230" w:line="220" w:lineRule="exact"/>
      <w:jc w:val="center"/>
    </w:pPr>
    <w:rPr>
      <w:rFonts w:eastAsia="MS Mincho"/>
      <w:b/>
      <w:sz w:val="20"/>
      <w:lang w:eastAsia="ja-JP"/>
    </w:rPr>
  </w:style>
  <w:style w:type="paragraph" w:customStyle="1" w:styleId="H2">
    <w:name w:val="H2"/>
    <w:basedOn w:val="H1"/>
    <w:rsid w:val="00FE4C9F"/>
    <w:rPr>
      <w:sz w:val="18"/>
    </w:rPr>
  </w:style>
  <w:style w:type="paragraph" w:customStyle="1" w:styleId="H3">
    <w:name w:val="H3"/>
    <w:basedOn w:val="H2"/>
    <w:rsid w:val="00FE4C9F"/>
    <w:pPr>
      <w:spacing w:before="230"/>
    </w:pPr>
    <w:rPr>
      <w:b w:val="0"/>
    </w:rPr>
  </w:style>
  <w:style w:type="paragraph" w:customStyle="1" w:styleId="H4">
    <w:name w:val="H4"/>
    <w:basedOn w:val="H3"/>
    <w:rsid w:val="00FE4C9F"/>
  </w:style>
  <w:style w:type="paragraph" w:customStyle="1" w:styleId="H5">
    <w:name w:val="H5"/>
    <w:basedOn w:val="H4"/>
    <w:rsid w:val="00FE4C9F"/>
  </w:style>
  <w:style w:type="paragraph" w:customStyle="1" w:styleId="Biography">
    <w:name w:val="Biography"/>
    <w:basedOn w:val="TableFoot"/>
    <w:rsid w:val="00FE4C9F"/>
    <w:pPr>
      <w:shd w:val="clear" w:color="auto" w:fill="C0C0C0"/>
      <w:spacing w:before="200" w:after="200" w:line="200" w:lineRule="exact"/>
    </w:pPr>
    <w:rPr>
      <w:i/>
    </w:rPr>
  </w:style>
  <w:style w:type="paragraph" w:styleId="Caption">
    <w:name w:val="caption"/>
    <w:basedOn w:val="Normal"/>
    <w:next w:val="Normal"/>
    <w:qFormat/>
    <w:rsid w:val="00FE4C9F"/>
    <w:pPr>
      <w:spacing w:before="120" w:after="120"/>
    </w:pPr>
    <w:rPr>
      <w:rFonts w:eastAsia="MS Mincho"/>
      <w:b/>
      <w:bCs/>
      <w:sz w:val="20"/>
      <w:szCs w:val="20"/>
      <w:lang w:val="de-DE" w:eastAsia="ja-JP"/>
    </w:rPr>
  </w:style>
  <w:style w:type="paragraph" w:customStyle="1" w:styleId="Abstract">
    <w:name w:val="Abstract"/>
    <w:basedOn w:val="Normal"/>
    <w:autoRedefine/>
    <w:rsid w:val="00FE4C9F"/>
    <w:pPr>
      <w:spacing w:before="240" w:line="220" w:lineRule="exact"/>
      <w:jc w:val="both"/>
    </w:pPr>
    <w:rPr>
      <w:rFonts w:eastAsia="MS Mincho"/>
      <w:sz w:val="20"/>
      <w:szCs w:val="20"/>
      <w:lang w:eastAsia="ja-JP"/>
    </w:rPr>
  </w:style>
  <w:style w:type="paragraph" w:customStyle="1" w:styleId="HAcknowledgements">
    <w:name w:val="HAcknowledgements"/>
    <w:basedOn w:val="H1"/>
    <w:autoRedefine/>
    <w:rsid w:val="00FE4C9F"/>
  </w:style>
  <w:style w:type="paragraph" w:customStyle="1" w:styleId="Acknowledgements">
    <w:name w:val="Acknowledgements"/>
    <w:basedOn w:val="ExperimentalSection"/>
    <w:autoRedefine/>
    <w:rsid w:val="00FE4C9F"/>
  </w:style>
  <w:style w:type="paragraph" w:customStyle="1" w:styleId="ColumnTitleTOC">
    <w:name w:val="ColumnTitle_TOC"/>
    <w:basedOn w:val="ColumnTitle"/>
    <w:rsid w:val="00FE4C9F"/>
  </w:style>
  <w:style w:type="paragraph" w:styleId="BalloonText">
    <w:name w:val="Balloon Text"/>
    <w:basedOn w:val="Normal"/>
    <w:link w:val="BalloonTextChar"/>
    <w:uiPriority w:val="99"/>
    <w:rsid w:val="00FE4C9F"/>
    <w:rPr>
      <w:rFonts w:ascii="Tahoma" w:eastAsia="MS Mincho" w:hAnsi="Tahoma" w:cs="Tahoma"/>
      <w:sz w:val="16"/>
      <w:szCs w:val="16"/>
      <w:lang w:val="de-DE" w:eastAsia="ja-JP"/>
    </w:rPr>
  </w:style>
  <w:style w:type="character" w:customStyle="1" w:styleId="BalloonTextChar">
    <w:name w:val="Balloon Text Char"/>
    <w:basedOn w:val="DefaultParagraphFont"/>
    <w:link w:val="BalloonText"/>
    <w:uiPriority w:val="99"/>
    <w:rsid w:val="00FE4C9F"/>
    <w:rPr>
      <w:rFonts w:ascii="Tahoma" w:eastAsia="MS Mincho" w:hAnsi="Tahoma" w:cs="Tahoma"/>
      <w:sz w:val="16"/>
      <w:szCs w:val="16"/>
      <w:lang w:val="de-DE" w:eastAsia="ja-JP"/>
    </w:rPr>
  </w:style>
  <w:style w:type="character" w:customStyle="1" w:styleId="notinjournal">
    <w:name w:val="notinjournal"/>
    <w:basedOn w:val="DefaultParagraphFont"/>
    <w:rsid w:val="00FE4C9F"/>
  </w:style>
  <w:style w:type="character" w:styleId="HTMLCite">
    <w:name w:val="HTML Cite"/>
    <w:basedOn w:val="DefaultParagraphFont"/>
    <w:rsid w:val="00FE4C9F"/>
    <w:rPr>
      <w:i/>
      <w:iCs/>
    </w:rPr>
  </w:style>
  <w:style w:type="character" w:styleId="Strong">
    <w:name w:val="Strong"/>
    <w:basedOn w:val="DefaultParagraphFont"/>
    <w:qFormat/>
    <w:rsid w:val="00FE4C9F"/>
    <w:rPr>
      <w:b/>
      <w:bCs/>
    </w:rPr>
  </w:style>
  <w:style w:type="character" w:styleId="Emphasis">
    <w:name w:val="Emphasis"/>
    <w:basedOn w:val="DefaultParagraphFont"/>
    <w:qFormat/>
    <w:rsid w:val="00FE4C9F"/>
    <w:rPr>
      <w:i/>
      <w:iCs/>
    </w:rPr>
  </w:style>
  <w:style w:type="paragraph" w:customStyle="1" w:styleId="SubjectHeading">
    <w:name w:val="SubjectHeading"/>
    <w:basedOn w:val="Normal"/>
    <w:rsid w:val="00FE4C9F"/>
    <w:pPr>
      <w:spacing w:before="60" w:after="60" w:line="230" w:lineRule="exact"/>
    </w:pPr>
    <w:rPr>
      <w:rFonts w:ascii="Arial" w:eastAsia="MS Mincho" w:hAnsi="Arial"/>
      <w:b/>
      <w:i/>
      <w:color w:val="FFFFFF"/>
      <w:sz w:val="21"/>
      <w:szCs w:val="18"/>
      <w:lang w:val="de-DE" w:eastAsia="ja-JP"/>
    </w:rPr>
  </w:style>
  <w:style w:type="paragraph" w:customStyle="1" w:styleId="SubjectHeadingTOC">
    <w:name w:val="SubjectHeading_TOC"/>
    <w:basedOn w:val="SubjectHeading"/>
    <w:rsid w:val="00FE4C9F"/>
    <w:rPr>
      <w:lang w:val="en-GB"/>
    </w:rPr>
  </w:style>
  <w:style w:type="paragraph" w:styleId="NormalWeb">
    <w:name w:val="Normal (Web)"/>
    <w:basedOn w:val="Normal"/>
    <w:uiPriority w:val="99"/>
    <w:unhideWhenUsed/>
    <w:rsid w:val="00FE4C9F"/>
    <w:pPr>
      <w:spacing w:before="100" w:beforeAutospacing="1" w:after="100" w:afterAutospacing="1"/>
    </w:pPr>
    <w:rPr>
      <w:lang w:eastAsia="en-GB"/>
    </w:rPr>
  </w:style>
  <w:style w:type="paragraph" w:styleId="ListParagraph">
    <w:name w:val="List Paragraph"/>
    <w:basedOn w:val="Normal"/>
    <w:uiPriority w:val="34"/>
    <w:qFormat/>
    <w:rsid w:val="00FE4C9F"/>
    <w:pPr>
      <w:spacing w:after="200" w:line="276" w:lineRule="auto"/>
      <w:ind w:left="720"/>
      <w:contextualSpacing/>
    </w:pPr>
    <w:rPr>
      <w:rFonts w:asciiTheme="minorHAnsi" w:eastAsiaTheme="minorHAnsi" w:hAnsiTheme="minorHAnsi" w:cstheme="minorBidi"/>
      <w:sz w:val="22"/>
      <w:szCs w:val="22"/>
      <w:lang w:val="es-ES"/>
    </w:rPr>
  </w:style>
  <w:style w:type="character" w:customStyle="1" w:styleId="TitleChar">
    <w:name w:val="Title Char"/>
    <w:basedOn w:val="DefaultParagraphFont"/>
    <w:link w:val="Title"/>
    <w:rsid w:val="00B92CA3"/>
    <w:rPr>
      <w:b/>
      <w:bCs/>
      <w:sz w:val="32"/>
      <w:szCs w:val="24"/>
      <w:u w:val="single"/>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image" Target="media/image6.jpe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chart" Target="charts/chart8.xm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chart" Target="charts/chart6.xml"/><Relationship Id="rId25" Type="http://schemas.openxmlformats.org/officeDocument/2006/relationships/image" Target="media/image11.png"/><Relationship Id="rId33"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24" Type="http://schemas.openxmlformats.org/officeDocument/2006/relationships/image" Target="media/image10.png"/><Relationship Id="rId32"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chart" Target="charts/chart5.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hart" Target="charts/chart7.xml"/><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image" Target="media/image4.jpeg"/><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E:\Usuarios-jaclab1\Pablo(Glasg)\MattZn2Et5paper\(TMEDA)ZnEt2%20thf\B14967\(TMEDA)ZnEt2%20en%20THF+standards.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Usuarios-jaclab1\Pablo(Glasg)\MattZn2Et5paper\(TMEDA)ZnEt2%20thf\B14967\(TMEDA)ZnEt2%20en%20THF+standards.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Usuarios-jaclab1\Pablo(Glasg)\MattZn2Et5paper\Zn2Et5\B14966\Zn2Et5+standards.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Usuarios-jaclab1\Pablo(Glasg)\MattZn2Et5paper\Zn2Et5\B14966\Zn2Et5+standard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Usuarios-jaclab1\Pablo(GlasgTEMP)\MattZn2Et5paper(12-8-10)\ZnEt2\B15106\ZnEt2+standards.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Usuarios-jaclab1\Pablo(GlasgTEMP)\MattZn2Et5paper(12-8-10)\ZnEt2\B15106\ZnEt2+standards.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Usuarios-jaclab1\Pablo(GlasgTEMP)\MattZn2Et5paper(12-8-10)\ZnEt2+MgCl2\B15104\MgCl2+ZnEt2+standards.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Usuarios-jaclab1\Pablo(GlasgTEMP)\MattZn2Et5paper(12-8-10)\ZnEt2+MgCl2\B15104\MgCl2+ZnEt2+standard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a:t>
            </a:r>
            <a:r>
              <a:rPr lang="es-ES"/>
              <a:t>FW (for the internal standards)</a:t>
            </a:r>
          </a:p>
        </c:rich>
      </c:tx>
      <c:layout>
        <c:manualLayout>
          <c:xMode val="edge"/>
          <c:yMode val="edge"/>
          <c:x val="0.33602266794840735"/>
          <c:y val="5.9620406824147647E-2"/>
        </c:manualLayout>
      </c:layout>
      <c:spPr>
        <a:noFill/>
        <a:ln w="25400">
          <a:noFill/>
        </a:ln>
      </c:spPr>
    </c:title>
    <c:plotArea>
      <c:layout>
        <c:manualLayout>
          <c:layoutTarget val="inner"/>
          <c:xMode val="edge"/>
          <c:yMode val="edge"/>
          <c:x val="6.1302758449521523E-2"/>
          <c:y val="0.33507853403141691"/>
          <c:w val="0.91443281353869521"/>
          <c:h val="0.58115183246073465"/>
        </c:manualLayout>
      </c:layout>
      <c:scatterChart>
        <c:scatterStyle val="lineMarker"/>
        <c:ser>
          <c:idx val="0"/>
          <c:order val="0"/>
          <c:tx>
            <c:strRef>
              <c:f>Sheet1!$K$3</c:f>
              <c:strCache>
                <c:ptCount val="1"/>
                <c:pt idx="0">
                  <c:v>LOGD</c:v>
                </c:pt>
              </c:strCache>
            </c:strRef>
          </c:tx>
          <c:spPr>
            <a:ln w="28575">
              <a:noFill/>
            </a:ln>
          </c:spPr>
          <c:trendline>
            <c:trendlineType val="linear"/>
          </c:trendline>
          <c:trendline>
            <c:trendlineType val="linear"/>
            <c:dispRSqr val="1"/>
            <c:dispEq val="1"/>
            <c:trendlineLbl>
              <c:layout>
                <c:manualLayout>
                  <c:x val="-0.66854430476892168"/>
                  <c:y val="-0.72918476099578466"/>
                </c:manualLayout>
              </c:layout>
              <c:numFmt formatCode="General" sourceLinked="0"/>
              <c:txPr>
                <a:bodyPr/>
                <a:lstStyle/>
                <a:p>
                  <a:pPr>
                    <a:defRPr lang="es-ES"/>
                  </a:pPr>
                  <a:endParaRPr lang="en-US"/>
                </a:p>
              </c:txPr>
            </c:trendlineLbl>
          </c:trendline>
          <c:trendline>
            <c:trendlineType val="linear"/>
          </c:trendline>
          <c:xVal>
            <c:numRef>
              <c:f>Sheet1!$J$4:$J$6</c:f>
              <c:numCache>
                <c:formatCode>General</c:formatCode>
                <c:ptCount val="3"/>
                <c:pt idx="0">
                  <c:v>2.6360363163534468</c:v>
                </c:pt>
                <c:pt idx="1">
                  <c:v>2.3102045888980047</c:v>
                </c:pt>
                <c:pt idx="2">
                  <c:v>1.9455670534423875</c:v>
                </c:pt>
              </c:numCache>
            </c:numRef>
          </c:xVal>
          <c:yVal>
            <c:numRef>
              <c:f>Sheet1!$K$4:$K$6</c:f>
              <c:numCache>
                <c:formatCode>General</c:formatCode>
                <c:ptCount val="3"/>
                <c:pt idx="0">
                  <c:v>-9.0498137039734967</c:v>
                </c:pt>
                <c:pt idx="1">
                  <c:v>-8.8203046166754948</c:v>
                </c:pt>
                <c:pt idx="2">
                  <c:v>-8.629116983222394</c:v>
                </c:pt>
              </c:numCache>
            </c:numRef>
          </c:yVal>
        </c:ser>
        <c:axId val="281372544"/>
        <c:axId val="281374080"/>
      </c:scatterChart>
      <c:valAx>
        <c:axId val="281372544"/>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281374080"/>
        <c:crosses val="autoZero"/>
        <c:crossBetween val="midCat"/>
      </c:valAx>
      <c:valAx>
        <c:axId val="281374080"/>
        <c:scaling>
          <c:orientation val="minMax"/>
        </c:scaling>
        <c:axPos val="l"/>
        <c:majorGridlines/>
        <c:numFmt formatCode="General" sourceLinked="1"/>
        <c:tickLblPos val="nextTo"/>
        <c:txPr>
          <a:bodyPr/>
          <a:lstStyle/>
          <a:p>
            <a:pPr>
              <a:defRPr lang="en-US"/>
            </a:pPr>
            <a:endParaRPr lang="en-US"/>
          </a:p>
        </c:txPr>
        <c:crossAx val="281372544"/>
        <c:crosses val="autoZero"/>
        <c:crossBetween val="midCat"/>
        <c:majorUnit val="0.1"/>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V</a:t>
            </a:r>
            <a:r>
              <a:rPr lang="es-ES"/>
              <a:t> (for the internal standards)</a:t>
            </a:r>
          </a:p>
        </c:rich>
      </c:tx>
      <c:layout>
        <c:manualLayout>
          <c:xMode val="edge"/>
          <c:yMode val="edge"/>
          <c:x val="0.33602271414186996"/>
          <c:y val="5.9620406824147612E-2"/>
        </c:manualLayout>
      </c:layout>
      <c:spPr>
        <a:noFill/>
        <a:ln w="25400">
          <a:noFill/>
        </a:ln>
      </c:spPr>
    </c:title>
    <c:plotArea>
      <c:layout>
        <c:manualLayout>
          <c:layoutTarget val="inner"/>
          <c:xMode val="edge"/>
          <c:yMode val="edge"/>
          <c:x val="6.1302758449521134E-2"/>
          <c:y val="0.33507853403141702"/>
          <c:w val="0.91443281353869543"/>
          <c:h val="0.58115183246073365"/>
        </c:manualLayout>
      </c:layout>
      <c:scatterChart>
        <c:scatterStyle val="lineMarker"/>
        <c:ser>
          <c:idx val="0"/>
          <c:order val="0"/>
          <c:tx>
            <c:strRef>
              <c:f>Sheet1!$AC$3</c:f>
              <c:strCache>
                <c:ptCount val="1"/>
                <c:pt idx="0">
                  <c:v>LOGD</c:v>
                </c:pt>
              </c:strCache>
            </c:strRef>
          </c:tx>
          <c:spPr>
            <a:ln w="28575">
              <a:noFill/>
            </a:ln>
          </c:spPr>
          <c:trendline>
            <c:trendlineType val="linear"/>
          </c:trendline>
          <c:trendline>
            <c:trendlineType val="linear"/>
            <c:dispRSqr val="1"/>
            <c:dispEq val="1"/>
            <c:trendlineLbl>
              <c:layout>
                <c:manualLayout>
                  <c:x val="-0.58830850139800828"/>
                  <c:y val="-0.73060012372241734"/>
                </c:manualLayout>
              </c:layout>
              <c:numFmt formatCode="General" sourceLinked="0"/>
              <c:txPr>
                <a:bodyPr/>
                <a:lstStyle/>
                <a:p>
                  <a:pPr>
                    <a:defRPr lang="es-ES" b="1"/>
                  </a:pPr>
                  <a:endParaRPr lang="en-US"/>
                </a:p>
              </c:txPr>
            </c:trendlineLbl>
          </c:trendline>
          <c:trendline>
            <c:trendlineType val="linear"/>
          </c:trendline>
          <c:xVal>
            <c:numRef>
              <c:f>Sheet1!$AB$4:$AB$6</c:f>
              <c:numCache>
                <c:formatCode>General</c:formatCode>
                <c:ptCount val="3"/>
                <c:pt idx="0">
                  <c:v>2.5544891600038167</c:v>
                </c:pt>
                <c:pt idx="1">
                  <c:v>2.2135177569963611</c:v>
                </c:pt>
                <c:pt idx="2">
                  <c:v>2.0064660422492318</c:v>
                </c:pt>
              </c:numCache>
            </c:numRef>
          </c:xVal>
          <c:yVal>
            <c:numRef>
              <c:f>Sheet1!$AC$4:$AC$6</c:f>
              <c:numCache>
                <c:formatCode>General</c:formatCode>
                <c:ptCount val="3"/>
                <c:pt idx="0">
                  <c:v>-9.0498137039734967</c:v>
                </c:pt>
                <c:pt idx="1">
                  <c:v>-8.8203046166754948</c:v>
                </c:pt>
                <c:pt idx="2">
                  <c:v>-8.629116983222394</c:v>
                </c:pt>
              </c:numCache>
            </c:numRef>
          </c:yVal>
        </c:ser>
        <c:axId val="281404160"/>
        <c:axId val="281405696"/>
      </c:scatterChart>
      <c:valAx>
        <c:axId val="281404160"/>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281405696"/>
        <c:crosses val="autoZero"/>
        <c:crossBetween val="midCat"/>
      </c:valAx>
      <c:valAx>
        <c:axId val="281405696"/>
        <c:scaling>
          <c:orientation val="minMax"/>
        </c:scaling>
        <c:axPos val="l"/>
        <c:majorGridlines/>
        <c:numFmt formatCode="General" sourceLinked="1"/>
        <c:tickLblPos val="nextTo"/>
        <c:txPr>
          <a:bodyPr/>
          <a:lstStyle/>
          <a:p>
            <a:pPr>
              <a:defRPr lang="en-US"/>
            </a:pPr>
            <a:endParaRPr lang="en-US"/>
          </a:p>
        </c:txPr>
        <c:crossAx val="281404160"/>
        <c:crosses val="autoZero"/>
        <c:crossBetween val="midCat"/>
        <c:majorUnit val="0.1"/>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V</a:t>
            </a:r>
            <a:r>
              <a:rPr lang="es-ES"/>
              <a:t> (for the internal standards)</a:t>
            </a:r>
          </a:p>
        </c:rich>
      </c:tx>
      <c:layout>
        <c:manualLayout>
          <c:xMode val="edge"/>
          <c:yMode val="edge"/>
          <c:x val="0.33602271626159425"/>
          <c:y val="5.9620406824147612E-2"/>
        </c:manualLayout>
      </c:layout>
      <c:spPr>
        <a:noFill/>
        <a:ln w="25400">
          <a:noFill/>
        </a:ln>
      </c:spPr>
    </c:title>
    <c:plotArea>
      <c:layout>
        <c:manualLayout>
          <c:layoutTarget val="inner"/>
          <c:xMode val="edge"/>
          <c:yMode val="edge"/>
          <c:x val="6.1302758449521523E-2"/>
          <c:y val="0.33507853403141702"/>
          <c:w val="0.91443281353869543"/>
          <c:h val="0.58115183246073365"/>
        </c:manualLayout>
      </c:layout>
      <c:scatterChart>
        <c:scatterStyle val="lineMarker"/>
        <c:ser>
          <c:idx val="0"/>
          <c:order val="0"/>
          <c:tx>
            <c:strRef>
              <c:f>Sheet1!$AD$3</c:f>
              <c:strCache>
                <c:ptCount val="1"/>
                <c:pt idx="0">
                  <c:v>LOGD</c:v>
                </c:pt>
              </c:strCache>
            </c:strRef>
          </c:tx>
          <c:spPr>
            <a:ln w="28575">
              <a:noFill/>
            </a:ln>
          </c:spPr>
          <c:trendline>
            <c:trendlineType val="linear"/>
          </c:trendline>
          <c:trendline>
            <c:trendlineType val="linear"/>
            <c:dispRSqr val="1"/>
            <c:dispEq val="1"/>
            <c:trendlineLbl>
              <c:layout>
                <c:manualLayout>
                  <c:x val="-0.57914316890163442"/>
                  <c:y val="-0.74368864829396364"/>
                </c:manualLayout>
              </c:layout>
              <c:numFmt formatCode="General" sourceLinked="0"/>
              <c:txPr>
                <a:bodyPr/>
                <a:lstStyle/>
                <a:p>
                  <a:pPr>
                    <a:defRPr lang="es-ES" b="1"/>
                  </a:pPr>
                  <a:endParaRPr lang="en-US"/>
                </a:p>
              </c:txPr>
            </c:trendlineLbl>
          </c:trendline>
          <c:trendline>
            <c:trendlineType val="linear"/>
          </c:trendline>
          <c:xVal>
            <c:numRef>
              <c:f>Sheet1!$AC$4:$AC$6</c:f>
              <c:numCache>
                <c:formatCode>General</c:formatCode>
                <c:ptCount val="3"/>
                <c:pt idx="0">
                  <c:v>2.5544891600038167</c:v>
                </c:pt>
                <c:pt idx="1">
                  <c:v>2.2135177569963611</c:v>
                </c:pt>
                <c:pt idx="2">
                  <c:v>2.0064660422492318</c:v>
                </c:pt>
              </c:numCache>
            </c:numRef>
          </c:xVal>
          <c:yVal>
            <c:numRef>
              <c:f>Sheet1!$AD$4:$AD$6</c:f>
              <c:numCache>
                <c:formatCode>General</c:formatCode>
                <c:ptCount val="3"/>
                <c:pt idx="0">
                  <c:v>-9.1533536714228809</c:v>
                </c:pt>
                <c:pt idx="1">
                  <c:v>-8.9294080684879766</c:v>
                </c:pt>
                <c:pt idx="2">
                  <c:v>-8.7527634504932355</c:v>
                </c:pt>
              </c:numCache>
            </c:numRef>
          </c:yVal>
        </c:ser>
        <c:axId val="282124288"/>
        <c:axId val="282125824"/>
      </c:scatterChart>
      <c:valAx>
        <c:axId val="282124288"/>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282125824"/>
        <c:crosses val="autoZero"/>
        <c:crossBetween val="midCat"/>
      </c:valAx>
      <c:valAx>
        <c:axId val="282125824"/>
        <c:scaling>
          <c:orientation val="minMax"/>
        </c:scaling>
        <c:axPos val="l"/>
        <c:majorGridlines/>
        <c:numFmt formatCode="General" sourceLinked="1"/>
        <c:tickLblPos val="nextTo"/>
        <c:txPr>
          <a:bodyPr/>
          <a:lstStyle/>
          <a:p>
            <a:pPr>
              <a:defRPr lang="en-US"/>
            </a:pPr>
            <a:endParaRPr lang="en-US"/>
          </a:p>
        </c:txPr>
        <c:crossAx val="282124288"/>
        <c:crosses val="autoZero"/>
        <c:crossBetween val="midCat"/>
        <c:majorUnit val="0.1"/>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V</a:t>
            </a:r>
            <a:r>
              <a:rPr lang="es-ES"/>
              <a:t> (for the internal standards)</a:t>
            </a:r>
          </a:p>
        </c:rich>
      </c:tx>
      <c:layout>
        <c:manualLayout>
          <c:xMode val="edge"/>
          <c:yMode val="edge"/>
          <c:x val="0.33602271626159425"/>
          <c:y val="5.9620406824147612E-2"/>
        </c:manualLayout>
      </c:layout>
      <c:spPr>
        <a:noFill/>
        <a:ln w="25400">
          <a:noFill/>
        </a:ln>
      </c:spPr>
    </c:title>
    <c:plotArea>
      <c:layout>
        <c:manualLayout>
          <c:layoutTarget val="inner"/>
          <c:xMode val="edge"/>
          <c:yMode val="edge"/>
          <c:x val="6.1302758449521134E-2"/>
          <c:y val="0.33507853403141713"/>
          <c:w val="0.91443281353869565"/>
          <c:h val="0.58115183246073365"/>
        </c:manualLayout>
      </c:layout>
      <c:scatterChart>
        <c:scatterStyle val="lineMarker"/>
        <c:ser>
          <c:idx val="0"/>
          <c:order val="0"/>
          <c:tx>
            <c:strRef>
              <c:f>Sheet1!$AD$29</c:f>
              <c:strCache>
                <c:ptCount val="1"/>
                <c:pt idx="0">
                  <c:v>LOGD</c:v>
                </c:pt>
              </c:strCache>
            </c:strRef>
          </c:tx>
          <c:spPr>
            <a:ln w="28575">
              <a:noFill/>
            </a:ln>
          </c:spPr>
          <c:trendline>
            <c:trendlineType val="linear"/>
          </c:trendline>
          <c:trendline>
            <c:trendlineType val="linear"/>
            <c:dispRSqr val="1"/>
            <c:dispEq val="1"/>
            <c:trendlineLbl>
              <c:layout>
                <c:manualLayout>
                  <c:x val="-0.55988153166248034"/>
                  <c:y val="-0.73118864829396324"/>
                </c:manualLayout>
              </c:layout>
              <c:numFmt formatCode="General" sourceLinked="0"/>
              <c:txPr>
                <a:bodyPr/>
                <a:lstStyle/>
                <a:p>
                  <a:pPr>
                    <a:defRPr lang="es-ES" b="1"/>
                  </a:pPr>
                  <a:endParaRPr lang="en-US"/>
                </a:p>
              </c:txPr>
            </c:trendlineLbl>
          </c:trendline>
          <c:trendline>
            <c:trendlineType val="linear"/>
          </c:trendline>
          <c:xVal>
            <c:numRef>
              <c:f>Sheet1!$AC$30:$AC$32</c:f>
              <c:numCache>
                <c:formatCode>General</c:formatCode>
                <c:ptCount val="3"/>
                <c:pt idx="0">
                  <c:v>2.5544891600038167</c:v>
                </c:pt>
                <c:pt idx="1">
                  <c:v>2.2135177569963611</c:v>
                </c:pt>
                <c:pt idx="2">
                  <c:v>2.0064660422492318</c:v>
                </c:pt>
              </c:numCache>
            </c:numRef>
          </c:xVal>
          <c:yVal>
            <c:numRef>
              <c:f>Sheet1!$AD$30:$AD$32</c:f>
              <c:numCache>
                <c:formatCode>General</c:formatCode>
                <c:ptCount val="3"/>
                <c:pt idx="0">
                  <c:v>-9.7473087475585771</c:v>
                </c:pt>
                <c:pt idx="1">
                  <c:v>-9.4758636234074327</c:v>
                </c:pt>
                <c:pt idx="2">
                  <c:v>-9.2111248842245619</c:v>
                </c:pt>
              </c:numCache>
            </c:numRef>
          </c:yVal>
        </c:ser>
        <c:axId val="282418176"/>
        <c:axId val="282419968"/>
      </c:scatterChart>
      <c:valAx>
        <c:axId val="282418176"/>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282419968"/>
        <c:crosses val="autoZero"/>
        <c:crossBetween val="midCat"/>
      </c:valAx>
      <c:valAx>
        <c:axId val="282419968"/>
        <c:scaling>
          <c:orientation val="minMax"/>
        </c:scaling>
        <c:axPos val="l"/>
        <c:majorGridlines/>
        <c:numFmt formatCode="General" sourceLinked="1"/>
        <c:tickLblPos val="nextTo"/>
        <c:txPr>
          <a:bodyPr/>
          <a:lstStyle/>
          <a:p>
            <a:pPr>
              <a:defRPr lang="en-US"/>
            </a:pPr>
            <a:endParaRPr lang="en-US"/>
          </a:p>
        </c:txPr>
        <c:crossAx val="282418176"/>
        <c:crosses val="autoZero"/>
        <c:crossBetween val="midCat"/>
        <c:majorUnit val="0.1"/>
      </c:valAx>
    </c:plotArea>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V</a:t>
            </a:r>
            <a:r>
              <a:rPr lang="es-ES"/>
              <a:t> (for the internal standards)</a:t>
            </a:r>
          </a:p>
        </c:rich>
      </c:tx>
      <c:layout>
        <c:manualLayout>
          <c:xMode val="edge"/>
          <c:yMode val="edge"/>
          <c:x val="0.33602264653805042"/>
          <c:y val="5.9620406824147612E-2"/>
        </c:manualLayout>
      </c:layout>
      <c:spPr>
        <a:noFill/>
        <a:ln w="25400">
          <a:noFill/>
        </a:ln>
      </c:spPr>
    </c:title>
    <c:plotArea>
      <c:layout>
        <c:manualLayout>
          <c:layoutTarget val="inner"/>
          <c:xMode val="edge"/>
          <c:yMode val="edge"/>
          <c:x val="6.1302758449521134E-2"/>
          <c:y val="0.33507853403141702"/>
          <c:w val="0.91443281353869543"/>
          <c:h val="0.58115183246073365"/>
        </c:manualLayout>
      </c:layout>
      <c:scatterChart>
        <c:scatterStyle val="lineMarker"/>
        <c:ser>
          <c:idx val="0"/>
          <c:order val="0"/>
          <c:tx>
            <c:strRef>
              <c:f>Sheet1!$AD$3</c:f>
              <c:strCache>
                <c:ptCount val="1"/>
                <c:pt idx="0">
                  <c:v>LOGD</c:v>
                </c:pt>
              </c:strCache>
            </c:strRef>
          </c:tx>
          <c:spPr>
            <a:ln w="28575">
              <a:noFill/>
            </a:ln>
          </c:spPr>
          <c:trendline>
            <c:trendlineType val="linear"/>
          </c:trendline>
          <c:trendline>
            <c:trendlineType val="linear"/>
            <c:dispRSqr val="1"/>
            <c:dispEq val="1"/>
            <c:trendlineLbl>
              <c:layout>
                <c:manualLayout>
                  <c:x val="-0.57491473283442662"/>
                  <c:y val="-0.72995461422087893"/>
                </c:manualLayout>
              </c:layout>
              <c:numFmt formatCode="General" sourceLinked="0"/>
              <c:txPr>
                <a:bodyPr/>
                <a:lstStyle/>
                <a:p>
                  <a:pPr>
                    <a:defRPr lang="es-ES" b="1"/>
                  </a:pPr>
                  <a:endParaRPr lang="en-US"/>
                </a:p>
              </c:txPr>
            </c:trendlineLbl>
          </c:trendline>
          <c:trendline>
            <c:trendlineType val="linear"/>
          </c:trendline>
          <c:xVal>
            <c:numRef>
              <c:f>Sheet1!$AC$4:$AC$6</c:f>
              <c:numCache>
                <c:formatCode>General</c:formatCode>
                <c:ptCount val="3"/>
                <c:pt idx="0">
                  <c:v>2.5544891600038167</c:v>
                </c:pt>
                <c:pt idx="1">
                  <c:v>2.2135177569963611</c:v>
                </c:pt>
                <c:pt idx="2">
                  <c:v>2.0064660422492318</c:v>
                </c:pt>
              </c:numCache>
            </c:numRef>
          </c:xVal>
          <c:yVal>
            <c:numRef>
              <c:f>Sheet1!$AD$4:$AD$6</c:f>
              <c:numCache>
                <c:formatCode>General</c:formatCode>
                <c:ptCount val="3"/>
                <c:pt idx="0">
                  <c:v>-9.0378043537031587</c:v>
                </c:pt>
                <c:pt idx="1">
                  <c:v>-8.8211668826408829</c:v>
                </c:pt>
                <c:pt idx="2">
                  <c:v>-8.6414940885097646</c:v>
                </c:pt>
              </c:numCache>
            </c:numRef>
          </c:yVal>
        </c:ser>
        <c:axId val="282458368"/>
        <c:axId val="284909568"/>
      </c:scatterChart>
      <c:valAx>
        <c:axId val="282458368"/>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284909568"/>
        <c:crosses val="autoZero"/>
        <c:crossBetween val="midCat"/>
      </c:valAx>
      <c:valAx>
        <c:axId val="284909568"/>
        <c:scaling>
          <c:orientation val="minMax"/>
        </c:scaling>
        <c:axPos val="l"/>
        <c:majorGridlines/>
        <c:numFmt formatCode="General" sourceLinked="1"/>
        <c:tickLblPos val="nextTo"/>
        <c:txPr>
          <a:bodyPr/>
          <a:lstStyle/>
          <a:p>
            <a:pPr>
              <a:defRPr lang="en-US"/>
            </a:pPr>
            <a:endParaRPr lang="en-US"/>
          </a:p>
        </c:txPr>
        <c:crossAx val="282458368"/>
        <c:crosses val="autoZero"/>
        <c:crossBetween val="midCat"/>
        <c:majorUnit val="0.1"/>
      </c:valAx>
    </c:plotArea>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V</a:t>
            </a:r>
            <a:r>
              <a:rPr lang="es-ES"/>
              <a:t> (for the internal standards)</a:t>
            </a:r>
          </a:p>
        </c:rich>
      </c:tx>
      <c:layout>
        <c:manualLayout>
          <c:xMode val="edge"/>
          <c:yMode val="edge"/>
          <c:x val="0.33602264653805053"/>
          <c:y val="5.9620406824147647E-2"/>
        </c:manualLayout>
      </c:layout>
      <c:spPr>
        <a:noFill/>
        <a:ln w="25400">
          <a:noFill/>
        </a:ln>
      </c:spPr>
    </c:title>
    <c:plotArea>
      <c:layout>
        <c:manualLayout>
          <c:layoutTarget val="inner"/>
          <c:xMode val="edge"/>
          <c:yMode val="edge"/>
          <c:x val="6.1302758449521134E-2"/>
          <c:y val="0.33507853403141735"/>
          <c:w val="0.91443281353869565"/>
          <c:h val="0.58115183246073365"/>
        </c:manualLayout>
      </c:layout>
      <c:scatterChart>
        <c:scatterStyle val="lineMarker"/>
        <c:ser>
          <c:idx val="0"/>
          <c:order val="0"/>
          <c:tx>
            <c:strRef>
              <c:f>Sheet1!$AD$34</c:f>
              <c:strCache>
                <c:ptCount val="1"/>
                <c:pt idx="0">
                  <c:v>LOGD</c:v>
                </c:pt>
              </c:strCache>
            </c:strRef>
          </c:tx>
          <c:spPr>
            <a:ln w="28575">
              <a:noFill/>
            </a:ln>
          </c:spPr>
          <c:trendline>
            <c:trendlineType val="linear"/>
          </c:trendline>
          <c:trendline>
            <c:trendlineType val="linear"/>
            <c:dispRSqr val="1"/>
            <c:dispEq val="1"/>
            <c:trendlineLbl>
              <c:layout>
                <c:manualLayout>
                  <c:x val="-0.59356916833992945"/>
                  <c:y val="-0.72816653262760211"/>
                </c:manualLayout>
              </c:layout>
              <c:numFmt formatCode="General" sourceLinked="0"/>
              <c:txPr>
                <a:bodyPr/>
                <a:lstStyle/>
                <a:p>
                  <a:pPr>
                    <a:defRPr lang="es-ES" b="1"/>
                  </a:pPr>
                  <a:endParaRPr lang="en-US"/>
                </a:p>
              </c:txPr>
            </c:trendlineLbl>
          </c:trendline>
          <c:trendline>
            <c:trendlineType val="linear"/>
          </c:trendline>
          <c:xVal>
            <c:numRef>
              <c:f>Sheet1!$AC$35:$AC$37</c:f>
              <c:numCache>
                <c:formatCode>General</c:formatCode>
                <c:ptCount val="3"/>
                <c:pt idx="0">
                  <c:v>2.5544891600038167</c:v>
                </c:pt>
                <c:pt idx="1">
                  <c:v>2.2135177569963633</c:v>
                </c:pt>
                <c:pt idx="2">
                  <c:v>2.0064660422492318</c:v>
                </c:pt>
              </c:numCache>
            </c:numRef>
          </c:xVal>
          <c:yVal>
            <c:numRef>
              <c:f>Sheet1!$AD$35:$AD$37</c:f>
              <c:numCache>
                <c:formatCode>General</c:formatCode>
                <c:ptCount val="3"/>
                <c:pt idx="0">
                  <c:v>-9.5995771470037177</c:v>
                </c:pt>
                <c:pt idx="1">
                  <c:v>-9.3450057133833067</c:v>
                </c:pt>
                <c:pt idx="2">
                  <c:v>-9.1258081953209285</c:v>
                </c:pt>
              </c:numCache>
            </c:numRef>
          </c:yVal>
        </c:ser>
        <c:axId val="293705216"/>
        <c:axId val="293706752"/>
      </c:scatterChart>
      <c:valAx>
        <c:axId val="293705216"/>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293706752"/>
        <c:crosses val="autoZero"/>
        <c:crossBetween val="midCat"/>
      </c:valAx>
      <c:valAx>
        <c:axId val="293706752"/>
        <c:scaling>
          <c:orientation val="minMax"/>
        </c:scaling>
        <c:axPos val="l"/>
        <c:majorGridlines/>
        <c:numFmt formatCode="General" sourceLinked="1"/>
        <c:tickLblPos val="nextTo"/>
        <c:txPr>
          <a:bodyPr/>
          <a:lstStyle/>
          <a:p>
            <a:pPr>
              <a:defRPr lang="en-US"/>
            </a:pPr>
            <a:endParaRPr lang="en-US"/>
          </a:p>
        </c:txPr>
        <c:crossAx val="293705216"/>
        <c:crosses val="autoZero"/>
        <c:crossBetween val="midCat"/>
        <c:majorUnit val="0.1"/>
      </c:valAx>
    </c:plotArea>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V</a:t>
            </a:r>
            <a:r>
              <a:rPr lang="es-ES"/>
              <a:t> (for the internal standards)</a:t>
            </a:r>
          </a:p>
        </c:rich>
      </c:tx>
      <c:layout>
        <c:manualLayout>
          <c:xMode val="edge"/>
          <c:yMode val="edge"/>
          <c:x val="0.33602259244369448"/>
          <c:y val="5.9620406824147612E-2"/>
        </c:manualLayout>
      </c:layout>
      <c:spPr>
        <a:noFill/>
        <a:ln w="25400">
          <a:noFill/>
        </a:ln>
      </c:spPr>
    </c:title>
    <c:plotArea>
      <c:layout>
        <c:manualLayout>
          <c:layoutTarget val="inner"/>
          <c:xMode val="edge"/>
          <c:yMode val="edge"/>
          <c:x val="6.1302758449521134E-2"/>
          <c:y val="0.33507853403141702"/>
          <c:w val="0.91443281353869543"/>
          <c:h val="0.58115183246073365"/>
        </c:manualLayout>
      </c:layout>
      <c:scatterChart>
        <c:scatterStyle val="lineMarker"/>
        <c:ser>
          <c:idx val="0"/>
          <c:order val="0"/>
          <c:tx>
            <c:strRef>
              <c:f>Sheet1!$Y$3</c:f>
              <c:strCache>
                <c:ptCount val="1"/>
                <c:pt idx="0">
                  <c:v>LOGD</c:v>
                </c:pt>
              </c:strCache>
            </c:strRef>
          </c:tx>
          <c:spPr>
            <a:ln w="28575">
              <a:noFill/>
            </a:ln>
          </c:spPr>
          <c:trendline>
            <c:trendlineType val="linear"/>
          </c:trendline>
          <c:trendline>
            <c:trendlineType val="linear"/>
            <c:dispRSqr val="1"/>
            <c:dispEq val="1"/>
            <c:trendlineLbl>
              <c:layout>
                <c:manualLayout>
                  <c:x val="-0.57259142667096963"/>
                  <c:y val="-0.73290503396997353"/>
                </c:manualLayout>
              </c:layout>
              <c:numFmt formatCode="General" sourceLinked="0"/>
              <c:txPr>
                <a:bodyPr/>
                <a:lstStyle/>
                <a:p>
                  <a:pPr>
                    <a:defRPr lang="es-ES" b="1"/>
                  </a:pPr>
                  <a:endParaRPr lang="en-US"/>
                </a:p>
              </c:txPr>
            </c:trendlineLbl>
          </c:trendline>
          <c:trendline>
            <c:trendlineType val="linear"/>
          </c:trendline>
          <c:xVal>
            <c:numRef>
              <c:f>Sheet1!$X$4:$X$6</c:f>
              <c:numCache>
                <c:formatCode>General</c:formatCode>
                <c:ptCount val="3"/>
                <c:pt idx="0">
                  <c:v>2.5544891600038167</c:v>
                </c:pt>
                <c:pt idx="1">
                  <c:v>2.2135177569963611</c:v>
                </c:pt>
                <c:pt idx="2">
                  <c:v>2.0064660422492318</c:v>
                </c:pt>
              </c:numCache>
            </c:numRef>
          </c:xVal>
          <c:yVal>
            <c:numRef>
              <c:f>Sheet1!$Y$4:$Y$6</c:f>
              <c:numCache>
                <c:formatCode>General</c:formatCode>
                <c:ptCount val="3"/>
                <c:pt idx="0">
                  <c:v>-9.1281158537765439</c:v>
                </c:pt>
                <c:pt idx="1">
                  <c:v>-8.8936390911933465</c:v>
                </c:pt>
                <c:pt idx="2">
                  <c:v>-8.6907958203295923</c:v>
                </c:pt>
              </c:numCache>
            </c:numRef>
          </c:yVal>
        </c:ser>
        <c:axId val="296276736"/>
        <c:axId val="296278272"/>
      </c:scatterChart>
      <c:valAx>
        <c:axId val="296276736"/>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296278272"/>
        <c:crosses val="autoZero"/>
        <c:crossBetween val="midCat"/>
      </c:valAx>
      <c:valAx>
        <c:axId val="296278272"/>
        <c:scaling>
          <c:orientation val="minMax"/>
        </c:scaling>
        <c:axPos val="l"/>
        <c:majorGridlines/>
        <c:numFmt formatCode="General" sourceLinked="1"/>
        <c:tickLblPos val="nextTo"/>
        <c:txPr>
          <a:bodyPr/>
          <a:lstStyle/>
          <a:p>
            <a:pPr>
              <a:defRPr lang="en-US"/>
            </a:pPr>
            <a:endParaRPr lang="en-US"/>
          </a:p>
        </c:txPr>
        <c:crossAx val="296276736"/>
        <c:crosses val="autoZero"/>
        <c:crossBetween val="midCat"/>
        <c:majorUnit val="0.1"/>
      </c:valAx>
    </c:plotArea>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es-ES" sz="1200" b="1" i="0" u="none" strike="noStrike" baseline="0">
                <a:solidFill>
                  <a:srgbClr val="000000"/>
                </a:solidFill>
                <a:latin typeface="Calibri"/>
                <a:ea typeface="Calibri"/>
                <a:cs typeface="Calibri"/>
              </a:defRPr>
            </a:pPr>
            <a:r>
              <a:rPr lang="es-ES"/>
              <a:t>Log</a:t>
            </a:r>
            <a:r>
              <a:rPr lang="es-ES" baseline="0"/>
              <a:t> </a:t>
            </a:r>
            <a:r>
              <a:rPr lang="es-ES"/>
              <a:t>D-Log</a:t>
            </a:r>
            <a:r>
              <a:rPr lang="es-ES" baseline="0"/>
              <a:t> V</a:t>
            </a:r>
            <a:r>
              <a:rPr lang="es-ES"/>
              <a:t> (for the internal standards)</a:t>
            </a:r>
          </a:p>
        </c:rich>
      </c:tx>
      <c:layout>
        <c:manualLayout>
          <c:xMode val="edge"/>
          <c:yMode val="edge"/>
          <c:x val="0.33602259244369448"/>
          <c:y val="5.9620406824147612E-2"/>
        </c:manualLayout>
      </c:layout>
      <c:spPr>
        <a:noFill/>
        <a:ln w="25400">
          <a:noFill/>
        </a:ln>
      </c:spPr>
    </c:title>
    <c:plotArea>
      <c:layout>
        <c:manualLayout>
          <c:layoutTarget val="inner"/>
          <c:xMode val="edge"/>
          <c:yMode val="edge"/>
          <c:x val="7.2024320442094072E-2"/>
          <c:y val="0.33069695858378895"/>
          <c:w val="0.91443281353869565"/>
          <c:h val="0.58115183246073365"/>
        </c:manualLayout>
      </c:layout>
      <c:scatterChart>
        <c:scatterStyle val="lineMarker"/>
        <c:ser>
          <c:idx val="0"/>
          <c:order val="0"/>
          <c:tx>
            <c:strRef>
              <c:f>Sheet1!$Y$40</c:f>
              <c:strCache>
                <c:ptCount val="1"/>
                <c:pt idx="0">
                  <c:v>LOGD</c:v>
                </c:pt>
              </c:strCache>
            </c:strRef>
          </c:tx>
          <c:spPr>
            <a:ln w="28575">
              <a:noFill/>
            </a:ln>
          </c:spPr>
          <c:trendline>
            <c:trendlineType val="linear"/>
          </c:trendline>
          <c:trendline>
            <c:trendlineType val="linear"/>
            <c:dispRSqr val="1"/>
            <c:dispEq val="1"/>
            <c:trendlineLbl>
              <c:layout>
                <c:manualLayout>
                  <c:x val="-0.56562150818059986"/>
                  <c:y val="-0.72983673566551066"/>
                </c:manualLayout>
              </c:layout>
              <c:numFmt formatCode="General" sourceLinked="0"/>
              <c:txPr>
                <a:bodyPr/>
                <a:lstStyle/>
                <a:p>
                  <a:pPr>
                    <a:defRPr lang="es-ES" b="1"/>
                  </a:pPr>
                  <a:endParaRPr lang="en-US"/>
                </a:p>
              </c:txPr>
            </c:trendlineLbl>
          </c:trendline>
          <c:trendline>
            <c:trendlineType val="linear"/>
          </c:trendline>
          <c:xVal>
            <c:numRef>
              <c:f>Sheet1!$X$41:$X$43</c:f>
              <c:numCache>
                <c:formatCode>General</c:formatCode>
                <c:ptCount val="3"/>
                <c:pt idx="0">
                  <c:v>2.5544891600038167</c:v>
                </c:pt>
                <c:pt idx="1">
                  <c:v>2.2135177569963611</c:v>
                </c:pt>
                <c:pt idx="2">
                  <c:v>2.0064660422492318</c:v>
                </c:pt>
              </c:numCache>
            </c:numRef>
          </c:xVal>
          <c:yVal>
            <c:numRef>
              <c:f>Sheet1!$Y$41:$Y$43</c:f>
              <c:numCache>
                <c:formatCode>General</c:formatCode>
                <c:ptCount val="3"/>
                <c:pt idx="0">
                  <c:v>-9.6981022828047916</c:v>
                </c:pt>
                <c:pt idx="1">
                  <c:v>-9.4501388115281664</c:v>
                </c:pt>
                <c:pt idx="2">
                  <c:v>-9.2146701649892329</c:v>
                </c:pt>
              </c:numCache>
            </c:numRef>
          </c:yVal>
        </c:ser>
        <c:axId val="314290176"/>
        <c:axId val="314291712"/>
      </c:scatterChart>
      <c:valAx>
        <c:axId val="314290176"/>
        <c:scaling>
          <c:orientation val="minMax"/>
          <c:max val="2.7"/>
          <c:min val="1.85"/>
        </c:scaling>
        <c:axPos val="b"/>
        <c:numFmt formatCode="General" sourceLinked="1"/>
        <c:tickLblPos val="high"/>
        <c:txPr>
          <a:bodyPr rot="0" vert="horz"/>
          <a:lstStyle/>
          <a:p>
            <a:pPr>
              <a:defRPr lang="es-ES" sz="1000" b="0" i="0" u="none" strike="noStrike" baseline="0">
                <a:solidFill>
                  <a:srgbClr val="000000"/>
                </a:solidFill>
                <a:latin typeface="Calibri"/>
                <a:ea typeface="Calibri"/>
                <a:cs typeface="Calibri"/>
              </a:defRPr>
            </a:pPr>
            <a:endParaRPr lang="en-US"/>
          </a:p>
        </c:txPr>
        <c:crossAx val="314291712"/>
        <c:crosses val="autoZero"/>
        <c:crossBetween val="midCat"/>
      </c:valAx>
      <c:valAx>
        <c:axId val="314291712"/>
        <c:scaling>
          <c:orientation val="minMax"/>
        </c:scaling>
        <c:axPos val="l"/>
        <c:majorGridlines/>
        <c:numFmt formatCode="General" sourceLinked="1"/>
        <c:tickLblPos val="nextTo"/>
        <c:txPr>
          <a:bodyPr/>
          <a:lstStyle/>
          <a:p>
            <a:pPr>
              <a:defRPr lang="en-US"/>
            </a:pPr>
            <a:endParaRPr lang="en-US"/>
          </a:p>
        </c:txPr>
        <c:crossAx val="314290176"/>
        <c:crosses val="autoZero"/>
        <c:crossBetween val="midCat"/>
        <c:majorUnit val="0.1"/>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17</Pages>
  <Words>2701</Words>
  <Characters>15399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Introduction</vt:lpstr>
    </vt:vector>
  </TitlesOfParts>
  <Company>Samsung</Company>
  <LinksUpToDate>false</LinksUpToDate>
  <CharactersWithSpaces>18064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PC User</dc:creator>
  <cp:lastModifiedBy>bau03140</cp:lastModifiedBy>
  <cp:revision>7</cp:revision>
  <cp:lastPrinted>2008-04-03T12:37:00Z</cp:lastPrinted>
  <dcterms:created xsi:type="dcterms:W3CDTF">2011-11-14T18:41:00Z</dcterms:created>
  <dcterms:modified xsi:type="dcterms:W3CDTF">2011-11-15T08:43:00Z</dcterms:modified>
</cp:coreProperties>
</file>